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0"/>
        <w:ind w:left="6663" w:hanging="0"/>
        <w:jc w:val="right"/>
        <w:rPr>
          <w:rFonts w:ascii="Times New Roman" w:hAnsi="Times New Roman" w:eastAsia="Times New Roman" w:cs="Times New Roman"/>
          <w:sz w:val="2"/>
          <w:szCs w:val="2"/>
          <w:lang w:eastAsia="ru-RU"/>
        </w:rPr>
      </w:pPr>
      <w:r>
        <w:drawing>
          <wp:anchor behindDoc="0" distT="0" distB="0" distL="114935" distR="114935" simplePos="0" locked="0" layoutInCell="0" allowOverlap="1" relativeHeight="2">
            <wp:simplePos x="0" y="0"/>
            <wp:positionH relativeFrom="column">
              <wp:posOffset>2460625</wp:posOffset>
            </wp:positionH>
            <wp:positionV relativeFrom="paragraph">
              <wp:posOffset>635</wp:posOffset>
            </wp:positionV>
            <wp:extent cx="885825" cy="79057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 t="-14" r="-13" b="-14"/>
                    <a:stretch>
                      <a:fillRect/>
                    </a:stretch>
                  </pic:blipFill>
                  <pic:spPr bwMode="auto">
                    <a:xfrm>
                      <a:off x="0" y="0"/>
                      <a:ext cx="885825" cy="790575"/>
                    </a:xfrm>
                    <a:prstGeom prst="rect">
                      <a:avLst/>
                    </a:prstGeom>
                  </pic:spPr>
                </pic:pic>
              </a:graphicData>
            </a:graphic>
          </wp:anchor>
        </w:drawing>
      </w:r>
      <w:r>
        <w:rPr>
          <w:rFonts w:eastAsia="Times New Roman" w:cs="Times New Roman" w:ascii="Times New Roman" w:hAnsi="Times New Roman"/>
          <w:sz w:val="28"/>
          <w:szCs w:val="28"/>
          <w:lang w:eastAsia="ru-RU"/>
        </w:rPr>
        <w:br/>
      </w:r>
    </w:p>
    <w:p>
      <w:pPr>
        <w:pStyle w:val="Normal"/>
        <w:keepNext w:val="true"/>
        <w:spacing w:lineRule="auto" w:line="240" w:before="0" w:after="0"/>
        <w:jc w:val="center"/>
        <w:rPr>
          <w:rFonts w:ascii="Times New Roman" w:hAnsi="Times New Roman" w:eastAsia="Times New Roman" w:cs="Times New Roman"/>
          <w:b/>
          <w:b/>
          <w:bCs/>
          <w:spacing w:val="20"/>
          <w:sz w:val="40"/>
          <w:szCs w:val="40"/>
          <w:lang w:eastAsia="ru-RU"/>
        </w:rPr>
      </w:pPr>
      <w:r>
        <w:rPr>
          <w:rFonts w:eastAsia="Times New Roman" w:cs="Times New Roman" w:ascii="Times New Roman" w:hAnsi="Times New Roman"/>
          <w:b/>
          <w:bCs/>
          <w:spacing w:val="20"/>
          <w:sz w:val="40"/>
          <w:szCs w:val="40"/>
          <w:lang w:eastAsia="ru-RU"/>
        </w:rPr>
        <w:t xml:space="preserve">АДМИНИСТРАЦИЯ </w:t>
      </w:r>
      <w:r>
        <w:rPr>
          <w:rFonts w:eastAsia="Times New Roman" w:cs="Times New Roman" w:ascii="Times New Roman" w:hAnsi="Times New Roman"/>
          <w:b/>
          <w:bCs/>
          <w:caps/>
          <w:spacing w:val="20"/>
          <w:sz w:val="40"/>
          <w:szCs w:val="40"/>
          <w:lang w:eastAsia="ru-RU"/>
        </w:rPr>
        <w:t>города Курска</w:t>
      </w:r>
    </w:p>
    <w:p>
      <w:pPr>
        <w:pStyle w:val="Normal"/>
        <w:widowControl w:val="false"/>
        <w:autoSpaceDE w:val="false"/>
        <w:spacing w:lineRule="auto" w:line="240" w:before="0" w:after="0"/>
        <w:jc w:val="center"/>
        <w:rPr>
          <w:rFonts w:ascii="Times New Roman" w:hAnsi="Times New Roman" w:eastAsia="Times New Roman" w:cs="Times New Roman"/>
          <w:spacing w:val="20"/>
          <w:sz w:val="40"/>
          <w:szCs w:val="20"/>
          <w:lang w:eastAsia="ru-RU"/>
        </w:rPr>
      </w:pPr>
      <w:r>
        <w:rPr>
          <w:rFonts w:eastAsia="Times New Roman" w:cs="Times New Roman" w:ascii="Times New Roman" w:hAnsi="Times New Roman"/>
          <w:spacing w:val="20"/>
          <w:sz w:val="40"/>
          <w:szCs w:val="20"/>
          <w:lang w:eastAsia="ru-RU"/>
        </w:rPr>
        <w:t>Курской области</w:t>
      </w:r>
    </w:p>
    <w:p>
      <w:pPr>
        <w:pStyle w:val="Normal"/>
        <w:keepNext w:val="true"/>
        <w:spacing w:lineRule="auto" w:line="240" w:before="0" w:after="0"/>
        <w:jc w:val="center"/>
        <w:rPr>
          <w:rFonts w:ascii="Times New Roman" w:hAnsi="Times New Roman" w:eastAsia="Times New Roman" w:cs="Times New Roman"/>
          <w:b/>
          <w:b/>
          <w:bCs/>
          <w:caps/>
          <w:spacing w:val="40"/>
          <w:sz w:val="40"/>
          <w:szCs w:val="40"/>
          <w:lang w:eastAsia="ru-RU"/>
        </w:rPr>
      </w:pPr>
      <w:r>
        <w:rPr>
          <w:rFonts w:eastAsia="Times New Roman" w:cs="Times New Roman" w:ascii="Times New Roman" w:hAnsi="Times New Roman"/>
          <w:b/>
          <w:bCs/>
          <w:caps/>
          <w:spacing w:val="40"/>
          <w:sz w:val="40"/>
          <w:szCs w:val="40"/>
          <w:lang w:eastAsia="ru-RU"/>
        </w:rPr>
        <w:t>ПОСТАНОВЛЕНИЕ</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widowControl w:val="false"/>
        <w:autoSpaceDE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«30»  декабря   2020г.     </w:t>
        <w:tab/>
        <w:t xml:space="preserve">       г. Курск                                               № 2517</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5495" w:type="dxa"/>
        <w:jc w:val="left"/>
        <w:tblInd w:w="-108" w:type="dxa"/>
        <w:tblLayout w:type="fixed"/>
        <w:tblCellMar>
          <w:top w:w="0" w:type="dxa"/>
          <w:left w:w="108" w:type="dxa"/>
          <w:bottom w:w="0" w:type="dxa"/>
          <w:right w:w="108" w:type="dxa"/>
        </w:tblCellMar>
      </w:tblPr>
      <w:tblGrid>
        <w:gridCol w:w="5495"/>
      </w:tblGrid>
      <w:tr>
        <w:trPr>
          <w:trHeight w:val="1530" w:hRule="atLeast"/>
        </w:trPr>
        <w:tc>
          <w:tcPr>
            <w:tcW w:w="5495" w:type="dxa"/>
            <w:tcBorders/>
          </w:tcPr>
          <w:p>
            <w:pPr>
              <w:pStyle w:val="ConsPlusTitle"/>
              <w:ind w:right="884" w:hanging="0"/>
              <w:jc w:val="both"/>
              <w:rPr>
                <w:rFonts w:ascii="Times New Roman" w:hAnsi="Times New Roman" w:cs="Times New Roman"/>
                <w:sz w:val="28"/>
                <w:szCs w:val="28"/>
              </w:rPr>
            </w:pPr>
            <w:r>
              <w:rPr>
                <w:rFonts w:cs="Times New Roman" w:ascii="Times New Roman" w:hAnsi="Times New Roman"/>
                <w:sz w:val="28"/>
                <w:szCs w:val="28"/>
              </w:rPr>
              <w:t>Об утверждении Порядка определения объема и условий предоставления муниципальным бюджетным и автономным учреждениям субсидий на иные цели</w:t>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абзацем вторым пункта 1 </w:t>
      </w:r>
      <w:hyperlink r:id="rId3">
        <w:r>
          <w:rPr>
            <w:rFonts w:cs="Times New Roman" w:ascii="Times New Roman" w:hAnsi="Times New Roman"/>
            <w:sz w:val="28"/>
            <w:szCs w:val="28"/>
          </w:rPr>
          <w:t>статьи 78.1</w:t>
        </w:r>
      </w:hyperlink>
      <w:r>
        <w:rPr>
          <w:rFonts w:cs="Times New Roman" w:ascii="Times New Roman" w:hAnsi="Times New Roman"/>
          <w:sz w:val="28"/>
          <w:szCs w:val="28"/>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ПОСТАНОВЛЯЮ: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1134" w:leader="none"/>
        </w:tabs>
        <w:ind w:firstLine="540"/>
        <w:jc w:val="both"/>
        <w:rPr/>
      </w:pPr>
      <w:r>
        <w:rPr>
          <w:rFonts w:cs="Times New Roman" w:ascii="Times New Roman" w:hAnsi="Times New Roman"/>
          <w:sz w:val="28"/>
          <w:szCs w:val="28"/>
        </w:rPr>
        <w:t xml:space="preserve">1. Утвердить </w:t>
      </w:r>
      <w:hyperlink w:anchor="Par31">
        <w:r>
          <w:rPr>
            <w:rFonts w:cs="Times New Roman" w:ascii="Times New Roman" w:hAnsi="Times New Roman"/>
            <w:sz w:val="28"/>
            <w:szCs w:val="28"/>
          </w:rPr>
          <w:t>Порядок</w:t>
        </w:r>
      </w:hyperlink>
      <w:r>
        <w:rPr>
          <w:rFonts w:cs="Times New Roman" w:ascii="Times New Roman" w:hAnsi="Times New Roman"/>
          <w:sz w:val="28"/>
          <w:szCs w:val="28"/>
        </w:rPr>
        <w:t xml:space="preserve"> определения объема и условий предоставления             из бюджета города Курска субсидий на иные цели муниципальным бюджетным и муниципальным автономным учреждениям города Курска согласно приложению к настоящему постановлению.</w:t>
      </w:r>
    </w:p>
    <w:p>
      <w:pPr>
        <w:pStyle w:val="ConsPlusNormal"/>
        <w:tabs>
          <w:tab w:val="clear" w:pos="708"/>
          <w:tab w:val="left" w:pos="1134" w:leader="none"/>
        </w:tabs>
        <w:ind w:firstLine="540"/>
        <w:jc w:val="both"/>
        <w:rPr/>
      </w:pPr>
      <w:r>
        <w:rPr>
          <w:rFonts w:cs="Times New Roman" w:ascii="Times New Roman" w:hAnsi="Times New Roman"/>
          <w:sz w:val="28"/>
          <w:szCs w:val="28"/>
        </w:rPr>
        <w:t>2. Признать утратившими силу:</w:t>
      </w:r>
    </w:p>
    <w:p>
      <w:pPr>
        <w:pStyle w:val="Normal"/>
        <w:autoSpaceDE w:val="false"/>
        <w:spacing w:lineRule="auto" w:line="240" w:before="0" w:after="0"/>
        <w:ind w:firstLine="540"/>
        <w:jc w:val="both"/>
        <w:rPr/>
      </w:pPr>
      <w:r>
        <w:rPr>
          <w:rFonts w:cs="Times New Roman" w:ascii="Times New Roman" w:hAnsi="Times New Roman"/>
          <w:sz w:val="28"/>
          <w:szCs w:val="28"/>
        </w:rPr>
        <w:t>постановление Администрации города Курска от 02.11.2011 № 3288          «</w:t>
      </w:r>
      <w:r>
        <w:rPr>
          <w:rFonts w:cs="Times New Roman" w:ascii="Times New Roman" w:hAnsi="Times New Roman"/>
          <w:sz w:val="28"/>
          <w:szCs w:val="28"/>
          <w:lang w:eastAsia="ru-RU"/>
        </w:rPr>
        <w:t>О Порядке определения объема и условиях предоставления из бюджета города Курска субсидий на иные цели муниципальным бюджетным                 и муниципальным автономным учреждениям города Курска»;</w:t>
      </w:r>
    </w:p>
    <w:p>
      <w:pPr>
        <w:pStyle w:val="Normal"/>
        <w:autoSpaceDE w:val="false"/>
        <w:spacing w:lineRule="auto" w:line="240" w:before="0" w:after="0"/>
        <w:ind w:firstLine="540"/>
        <w:jc w:val="both"/>
        <w:rPr/>
      </w:pPr>
      <w:r>
        <w:rPr>
          <w:rFonts w:cs="Times New Roman" w:ascii="Times New Roman" w:hAnsi="Times New Roman"/>
          <w:sz w:val="28"/>
          <w:szCs w:val="28"/>
          <w:lang w:eastAsia="ru-RU"/>
        </w:rPr>
        <w:t>постановление Администрации города Курска от 29.02.2012 № 553            «О внесении дополнения в постановление  Администрации  города   Курска    от  02.11.2011 № 3288»;</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14.05.2012 № 1505          «О внесении дополнений в постановление  Администрации  города  Курска      от  02.11.2011 № 3288»;</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12.07.2012 № 2462          «О внесении изменения  в  постановление   Администрации города  Курска      от  02.11.2011 № 3288»;</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21.04.2014 № 1451         «О внесении дополнений в постановление Администрации города Курска        от 02.11.2011 № 3288»;</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30.10.2015 № 3265          «О внесении дополнений в постановление Администрации города Курска         от 02.11.2011 № 3288»;</w:t>
      </w:r>
    </w:p>
    <w:p>
      <w:pPr>
        <w:pStyle w:val="Normal"/>
        <w:autoSpaceDE w:val="false"/>
        <w:spacing w:lineRule="auto" w:line="240" w:before="0" w:after="0"/>
        <w:ind w:firstLine="540"/>
        <w:jc w:val="both"/>
        <w:rPr/>
      </w:pPr>
      <w:r>
        <w:rPr>
          <w:rFonts w:cs="Times New Roman" w:ascii="Times New Roman" w:hAnsi="Times New Roman"/>
          <w:sz w:val="28"/>
          <w:szCs w:val="28"/>
          <w:lang w:eastAsia="ru-RU"/>
        </w:rPr>
        <w:t>постановление Администрации города Курска от 18.03.2016 № 862            «О внесении дополнений и изменений в постановление Администрации города Курска от 02 ноября 2011 года № 3288 (в ред. от 30 октября 2015 года                № 3265)»;</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30.11.2016 № 3847          «О внесении дополнения в постановление Администрации города Курска         от 02.11.2011 года № 3288»;</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21.01.2019 № 80              «О внесении изменений в постановление Администрации  города  Курска     от   02.11.2011 № 3288 (в ред. от 30.11.2016 № 3847)»;</w:t>
      </w:r>
    </w:p>
    <w:p>
      <w:pPr>
        <w:pStyle w:val="Normal"/>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Администрации города Курска от 25.12.2019 № 2655                «Об утверждении Типовой формы соглашения о предоставлении из бюджета города Курска муниципальным бюджетным и муниципальным автономным учреждениям субсидии в соответствии с абзацем вторым пункта 1 статьи 78.1 Бюджетного кодекса РФ».</w:t>
      </w:r>
    </w:p>
    <w:p>
      <w:pPr>
        <w:pStyle w:val="Style33"/>
        <w:suppressAutoHyphens w:val="true"/>
        <w:ind w:firstLine="540"/>
        <w:rPr>
          <w:lang w:val="ru-RU"/>
        </w:rPr>
      </w:pPr>
      <w:r>
        <w:rPr>
          <w:lang w:val="ru-RU"/>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Style33"/>
        <w:suppressAutoHyphens w:val="true"/>
        <w:ind w:firstLine="540"/>
        <w:rPr>
          <w:lang w:val="ru-RU"/>
        </w:rPr>
      </w:pPr>
      <w:r>
        <w:rPr>
          <w:lang w:val="ru-RU"/>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ConsPlusNormal"/>
        <w:tabs>
          <w:tab w:val="clear" w:pos="708"/>
          <w:tab w:val="left" w:pos="1134" w:leader="none"/>
        </w:tabs>
        <w:ind w:firstLine="540"/>
        <w:jc w:val="both"/>
        <w:rPr/>
      </w:pPr>
      <w:r>
        <w:rPr>
          <w:rFonts w:cs="Times New Roman" w:ascii="Times New Roman" w:hAnsi="Times New Roman"/>
          <w:sz w:val="28"/>
          <w:szCs w:val="28"/>
        </w:rPr>
        <w:t>5. Постановление вступает в силу с 01 января 2021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Глава города Курска</w:t>
        <w:tab/>
        <w:tab/>
        <w:tab/>
        <w:tab/>
        <w:tab/>
        <w:tab/>
        <w:t xml:space="preserve">             В.Н. Карамышев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sectPr>
          <w:headerReference w:type="default" r:id="rId4"/>
          <w:headerReference w:type="first" r:id="rId5"/>
          <w:type w:val="nextPage"/>
          <w:pgSz w:w="11906" w:h="16838"/>
          <w:pgMar w:left="1985" w:right="567" w:header="567" w:top="1134" w:footer="0" w:bottom="1134" w:gutter="0"/>
          <w:pgNumType w:fmt="decimal"/>
          <w:formProt w:val="false"/>
          <w:titlePg/>
          <w:textDirection w:val="lrTb"/>
          <w:docGrid w:type="default" w:linePitch="299" w:charSpace="0"/>
        </w:sect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left="5664" w:hanging="419"/>
        <w:jc w:val="center"/>
        <w:outlineLvl w:val="0"/>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uto" w:line="240" w:before="0" w:after="0"/>
        <w:ind w:left="5664" w:hanging="419"/>
        <w:jc w:val="center"/>
        <w:rPr>
          <w:rFonts w:ascii="Times New Roman" w:hAnsi="Times New Roman" w:cs="Times New Roman"/>
          <w:sz w:val="28"/>
          <w:szCs w:val="28"/>
        </w:rPr>
      </w:pPr>
      <w:r>
        <w:rPr>
          <w:rFonts w:cs="Times New Roman" w:ascii="Times New Roman" w:hAnsi="Times New Roman"/>
          <w:sz w:val="28"/>
          <w:szCs w:val="28"/>
        </w:rPr>
        <w:t>УТВЕРЖДЕН</w:t>
      </w:r>
    </w:p>
    <w:p>
      <w:pPr>
        <w:pStyle w:val="Normal"/>
        <w:spacing w:lineRule="auto" w:line="240" w:before="0" w:after="0"/>
        <w:ind w:left="5245" w:hanging="0"/>
        <w:jc w:val="center"/>
        <w:rPr>
          <w:rFonts w:ascii="Times New Roman" w:hAnsi="Times New Roman" w:cs="Times New Roman"/>
          <w:sz w:val="28"/>
          <w:szCs w:val="28"/>
        </w:rPr>
      </w:pPr>
      <w:r>
        <w:rPr>
          <w:rFonts w:cs="Times New Roman" w:ascii="Times New Roman" w:hAnsi="Times New Roman"/>
          <w:sz w:val="28"/>
          <w:szCs w:val="28"/>
        </w:rPr>
        <w:t>постановлением</w:t>
      </w:r>
    </w:p>
    <w:p>
      <w:pPr>
        <w:pStyle w:val="Normal"/>
        <w:spacing w:lineRule="auto" w:line="240" w:before="0" w:after="0"/>
        <w:ind w:left="5245" w:hanging="0"/>
        <w:jc w:val="center"/>
        <w:rPr>
          <w:rFonts w:ascii="Times New Roman" w:hAnsi="Times New Roman" w:cs="Times New Roman"/>
          <w:sz w:val="28"/>
          <w:szCs w:val="28"/>
        </w:rPr>
      </w:pPr>
      <w:r>
        <w:rPr>
          <w:rFonts w:cs="Times New Roman" w:ascii="Times New Roman" w:hAnsi="Times New Roman"/>
          <w:sz w:val="28"/>
          <w:szCs w:val="28"/>
        </w:rPr>
        <w:t>Администрации города Курска</w:t>
      </w:r>
    </w:p>
    <w:p>
      <w:pPr>
        <w:pStyle w:val="Normal"/>
        <w:spacing w:lineRule="auto" w:line="240" w:before="0" w:after="0"/>
        <w:ind w:left="5245" w:hanging="0"/>
        <w:jc w:val="center"/>
        <w:rPr>
          <w:rFonts w:ascii="Times New Roman" w:hAnsi="Times New Roman" w:cs="Times New Roman"/>
          <w:sz w:val="28"/>
          <w:szCs w:val="28"/>
        </w:rPr>
      </w:pPr>
      <w:r>
        <w:rPr>
          <w:rFonts w:cs="Times New Roman" w:ascii="Times New Roman" w:hAnsi="Times New Roman"/>
          <w:sz w:val="28"/>
          <w:szCs w:val="28"/>
        </w:rPr>
        <w:t>от «30» декабря 2020 года</w:t>
      </w:r>
    </w:p>
    <w:p>
      <w:pPr>
        <w:pStyle w:val="Normal"/>
        <w:spacing w:lineRule="auto" w:line="240" w:before="0" w:after="0"/>
        <w:ind w:left="5245" w:hanging="0"/>
        <w:jc w:val="center"/>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2517</w:t>
      </w:r>
    </w:p>
    <w:p>
      <w:pPr>
        <w:pStyle w:val="Style32"/>
        <w:jc w:val="center"/>
        <w:rPr>
          <w:rFonts w:ascii="Times New Roman" w:hAnsi="Times New Roman" w:cs="Times New Roman"/>
          <w:sz w:val="28"/>
          <w:szCs w:val="28"/>
        </w:rPr>
      </w:pPr>
      <w:r>
        <w:rPr>
          <w:rFonts w:cs="Times New Roman" w:ascii="Times New Roman" w:hAnsi="Times New Roman"/>
          <w:sz w:val="28"/>
          <w:szCs w:val="28"/>
        </w:rPr>
      </w:r>
    </w:p>
    <w:p>
      <w:pPr>
        <w:pStyle w:val="Style32"/>
        <w:numPr>
          <w:ilvl w:val="0"/>
          <w:numId w:val="0"/>
        </w:numPr>
        <w:jc w:val="center"/>
        <w:outlineLvl w:val="0"/>
        <w:rPr>
          <w:rFonts w:ascii="Times New Roman" w:hAnsi="Times New Roman" w:cs="Times New Roman"/>
          <w:b/>
          <w:b/>
          <w:sz w:val="28"/>
          <w:szCs w:val="28"/>
        </w:rPr>
      </w:pPr>
      <w:r>
        <w:rPr>
          <w:rFonts w:cs="Times New Roman" w:ascii="Times New Roman" w:hAnsi="Times New Roman"/>
          <w:b/>
          <w:sz w:val="28"/>
          <w:szCs w:val="28"/>
        </w:rPr>
        <w:t>ПОРЯДОК</w:t>
      </w:r>
    </w:p>
    <w:p>
      <w:pPr>
        <w:pStyle w:val="Style32"/>
        <w:jc w:val="center"/>
        <w:rPr/>
      </w:pPr>
      <w:r>
        <w:rPr>
          <w:rFonts w:cs="Times New Roman" w:ascii="Times New Roman" w:hAnsi="Times New Roman"/>
          <w:b/>
          <w:sz w:val="28"/>
          <w:szCs w:val="28"/>
        </w:rPr>
        <w:t>определения объема и условий предоставления муниципальным бюджетным и автономным учреждениям субсидий на иные цели</w:t>
      </w:r>
    </w:p>
    <w:p>
      <w:pPr>
        <w:pStyle w:val="Style32"/>
        <w:jc w:val="center"/>
        <w:rPr>
          <w:rFonts w:ascii="Times New Roman" w:hAnsi="Times New Roman" w:cs="Times New Roman"/>
          <w:b/>
          <w:b/>
          <w:sz w:val="28"/>
          <w:szCs w:val="28"/>
        </w:rPr>
      </w:pPr>
      <w:r>
        <w:rPr>
          <w:rFonts w:cs="Times New Roman" w:ascii="Times New Roman" w:hAnsi="Times New Roman"/>
          <w:b/>
          <w:sz w:val="28"/>
          <w:szCs w:val="28"/>
        </w:rPr>
      </w:r>
    </w:p>
    <w:p>
      <w:pPr>
        <w:pStyle w:val="Style31"/>
        <w:numPr>
          <w:ilvl w:val="0"/>
          <w:numId w:val="2"/>
        </w:numPr>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Общие положения</w:t>
      </w:r>
      <w:bookmarkStart w:id="0" w:name="_GoBack"/>
      <w:bookmarkEnd w:id="0"/>
    </w:p>
    <w:p>
      <w:pPr>
        <w:pStyle w:val="Style31"/>
        <w:spacing w:lineRule="auto" w:line="240" w:before="0" w:after="0"/>
        <w:ind w:left="1428"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709" w:leader="none"/>
        </w:tabs>
        <w:autoSpaceDE w:val="false"/>
        <w:spacing w:lineRule="auto" w:line="240" w:before="0" w:after="0"/>
        <w:jc w:val="both"/>
        <w:rPr/>
      </w:pPr>
      <w:r>
        <w:rPr>
          <w:rFonts w:cs="Times New Roman" w:ascii="Times New Roman" w:hAnsi="Times New Roman"/>
          <w:sz w:val="28"/>
          <w:szCs w:val="28"/>
        </w:rPr>
        <w:tab/>
        <w:t xml:space="preserve">1.1. </w:t>
      </w:r>
      <w:r>
        <w:rPr>
          <w:rFonts w:cs="Times New Roman" w:ascii="Times New Roman" w:hAnsi="Times New Roman"/>
          <w:sz w:val="28"/>
          <w:szCs w:val="28"/>
          <w:lang w:eastAsia="ru-RU"/>
        </w:rPr>
        <w:t xml:space="preserve">Настоящий Порядок разработан в соответствии со </w:t>
      </w:r>
      <w:hyperlink r:id="rId6">
        <w:r>
          <w:rPr>
            <w:rFonts w:cs="Times New Roman" w:ascii="Times New Roman" w:hAnsi="Times New Roman"/>
            <w:sz w:val="28"/>
            <w:szCs w:val="28"/>
            <w:lang w:eastAsia="ru-RU"/>
          </w:rPr>
          <w:t>статьей 78.1</w:t>
        </w:r>
      </w:hyperlink>
      <w:r>
        <w:rPr>
          <w:rFonts w:cs="Times New Roman" w:ascii="Times New Roman" w:hAnsi="Times New Roman"/>
          <w:sz w:val="28"/>
          <w:szCs w:val="28"/>
          <w:lang w:eastAsia="ru-RU"/>
        </w:rPr>
        <w:t xml:space="preserve"> Бюджетного кодекса Российской Федерации и определяет правила предоставления субсидий муниципальным бюджетным и автономным учреждениям города Курска на иные цели, не связанные с возмещением нормативных затрат на оказание учреждением в соответствии                           с муниципальным заданием муниципальных услуг (работ)</w:t>
      </w:r>
      <w:r>
        <w:rPr>
          <w:rFonts w:cs="Times New Roman" w:ascii="Times New Roman" w:hAnsi="Times New Roman"/>
          <w:sz w:val="28"/>
          <w:szCs w:val="28"/>
        </w:rPr>
        <w:t xml:space="preserve"> (далее - субсидия).</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 xml:space="preserve">Право на получение субсидии имеют муниципальные бюджетные          и автономные учреждения города Курска </w:t>
      </w:r>
      <w:r>
        <w:rPr>
          <w:rFonts w:cs="Times New Roman" w:ascii="Times New Roman" w:hAnsi="Times New Roman"/>
          <w:sz w:val="28"/>
          <w:szCs w:val="28"/>
          <w:lang w:eastAsia="ru-RU"/>
        </w:rPr>
        <w:t>(далее – учреждения)</w:t>
      </w:r>
      <w:r>
        <w:rPr>
          <w:rFonts w:cs="Times New Roman" w:ascii="Times New Roman" w:hAnsi="Times New Roman"/>
          <w:sz w:val="28"/>
          <w:szCs w:val="28"/>
        </w:rPr>
        <w:t>, которым предоставляются субсидии из бюджета муниципального образования «Город Курск» на финансовое обеспечение выполнения муниципального задания.</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Иными целями, на которые могут предоставляться субсидии учреждениям, являются:</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реализацией мероприятий в рамках муниципальных программ, не включенных в муниципальное задание, в том числе в рамках реализации национальных проектов;</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реализацией мероприятий, не вошедших в муниципальные программы, в том числе и в рамках реализации проекта «Народный бюджет»;</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расходы, связанные с проведением ремонтных работ, изготовлением проектно-сметной документации или локального сметного расчета для проведения ремонтных работ;</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предупреждением и ликвидацией последствий стихийных бедствий;</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выплатами физическим лицам (за исключением публичных обязательств);</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осуществлением затрат разового характера, необходимых для исполнения муниципального задания и не учтенных при его формировании на очередной финансовый год и плановый период;</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расходы, связанные с оплатой расходов, возникших в ходе реорганизационных мероприятий;</w:t>
      </w:r>
    </w:p>
    <w:p>
      <w:pPr>
        <w:pStyle w:val="Normal"/>
        <w:tabs>
          <w:tab w:val="clear" w:pos="708"/>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расходы, связанные с обеспечением заявок при проведении конкурсов и аукционов, а также с обеспечением исполнения контрактов по итогам конкурсов и аукционов.</w:t>
      </w:r>
    </w:p>
    <w:p>
      <w:pPr>
        <w:pStyle w:val="Normal"/>
        <w:tabs>
          <w:tab w:val="clear" w:pos="708"/>
          <w:tab w:val="left" w:pos="709" w:leader="none"/>
        </w:tabs>
        <w:autoSpaceDE w:val="false"/>
        <w:spacing w:lineRule="auto" w:line="240" w:before="0" w:after="0"/>
        <w:jc w:val="both"/>
        <w:rPr/>
      </w:pPr>
      <w:r>
        <w:rPr>
          <w:rFonts w:cs="Times New Roman" w:ascii="Times New Roman" w:hAnsi="Times New Roman"/>
          <w:sz w:val="28"/>
          <w:szCs w:val="28"/>
          <w:lang w:eastAsia="ru-RU"/>
        </w:rPr>
        <w:tab/>
        <w:t>В случае если средства субсидий предполагается направить                   на мероприятия, реализующиеся в рамках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проекта «Народный бюджет», в наименовании субсидии необходимо отразить наименование соответствующего национального проекта (программы) или проекта «Народный бюджет».</w:t>
      </w:r>
    </w:p>
    <w:p>
      <w:pPr>
        <w:pStyle w:val="Normal"/>
        <w:tabs>
          <w:tab w:val="clear" w:pos="708"/>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lang w:eastAsia="ru-RU"/>
        </w:rPr>
        <w:t>1.3. Предоставление</w:t>
      </w:r>
      <w:r>
        <w:rPr>
          <w:rFonts w:cs="Times New Roman" w:ascii="Times New Roman" w:hAnsi="Times New Roman"/>
          <w:sz w:val="28"/>
          <w:szCs w:val="28"/>
        </w:rPr>
        <w:t xml:space="preserve"> учреждениям субсидий на иные цели осуществляется в пределах бюджетных ассигнований, предусмотренных решением Курского городского Собрания о бюджете на соответствующий финансовый год и плановый период, и лимитов бюджетных обязательств, предусмотренных главным распорядителям бюджетных средств города Курска, выполняющим функции и полномочия учредителя.</w:t>
      </w:r>
    </w:p>
    <w:p>
      <w:pPr>
        <w:pStyle w:val="Normal"/>
        <w:tabs>
          <w:tab w:val="clear" w:pos="708"/>
          <w:tab w:val="left" w:pos="709" w:leader="none"/>
        </w:tabs>
        <w:spacing w:lineRule="auto" w:line="240" w:before="0" w:after="0"/>
        <w:ind w:firstLine="708"/>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709" w:leader="none"/>
        </w:tabs>
        <w:spacing w:lineRule="auto" w:line="240" w:before="0" w:after="0"/>
        <w:ind w:left="360" w:hanging="0"/>
        <w:jc w:val="center"/>
        <w:rPr>
          <w:rFonts w:ascii="Times New Roman" w:hAnsi="Times New Roman" w:cs="Times New Roman"/>
          <w:b/>
          <w:b/>
          <w:sz w:val="28"/>
          <w:szCs w:val="28"/>
        </w:rPr>
      </w:pPr>
      <w:r>
        <w:rPr>
          <w:rFonts w:cs="Times New Roman" w:ascii="Times New Roman" w:hAnsi="Times New Roman"/>
          <w:b/>
          <w:sz w:val="28"/>
          <w:szCs w:val="28"/>
        </w:rPr>
        <w:t>2. Условия и порядок предоставления субсидий</w:t>
      </w:r>
    </w:p>
    <w:p>
      <w:pPr>
        <w:pStyle w:val="Style31"/>
        <w:tabs>
          <w:tab w:val="clear" w:pos="708"/>
          <w:tab w:val="left" w:pos="709" w:leader="none"/>
        </w:tabs>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ab/>
      </w:r>
    </w:p>
    <w:p>
      <w:pPr>
        <w:pStyle w:val="Normal"/>
        <w:tabs>
          <w:tab w:val="clear" w:pos="708"/>
          <w:tab w:val="left" w:pos="709" w:leader="none"/>
        </w:tabs>
        <w:autoSpaceDE w:val="false"/>
        <w:spacing w:lineRule="auto" w:line="240" w:before="0" w:after="0"/>
        <w:jc w:val="both"/>
        <w:rPr/>
      </w:pPr>
      <w:r>
        <w:rPr>
          <w:rFonts w:cs="Times New Roman" w:ascii="Times New Roman" w:hAnsi="Times New Roman"/>
          <w:sz w:val="28"/>
          <w:szCs w:val="28"/>
        </w:rPr>
        <w:tab/>
        <w:t>2.1.</w:t>
      </w:r>
      <w:r>
        <w:rPr>
          <w:rFonts w:cs="Times New Roman" w:ascii="Times New Roman" w:hAnsi="Times New Roman"/>
          <w:sz w:val="26"/>
          <w:szCs w:val="26"/>
        </w:rPr>
        <w:t xml:space="preserve"> </w:t>
      </w:r>
      <w:r>
        <w:rPr>
          <w:rFonts w:cs="Times New Roman" w:ascii="Times New Roman" w:hAnsi="Times New Roman"/>
          <w:sz w:val="28"/>
          <w:szCs w:val="28"/>
          <w:lang w:eastAsia="ru-RU"/>
        </w:rPr>
        <w:t>Для получения субсидии учреждение направляет</w:t>
      </w:r>
      <w:r>
        <w:rPr>
          <w:rFonts w:cs="Times New Roman" w:ascii="Times New Roman" w:hAnsi="Times New Roman"/>
          <w:sz w:val="28"/>
          <w:szCs w:val="28"/>
        </w:rPr>
        <w:t xml:space="preserve"> главному распорядителю, наделенному правами юридического лица, осуществляющего в отношении него функции и полномочия учредителя (далее – учредитель), документы с приложением описи представленных документов в соответствии с перечнем документов, представляемых для получения субсидии, согласно приложению к настоящему Порядку (далее - Перечень).</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2.2. Учредитель в течение 5 (пяти) рабочих дней со дня получения документов, представленных в соответствии с пунктом 2.1 настоящего Порядка, осуществляет проверку документов на предмет соответствия установленному Перечню.</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В случае представления неполного комплекта документов, а также         в случае недостоверности информации, содержащейся в документах, представленных учреждением, учредитель в течение 5 (пяти) рабочих дней со дня окончания срока, указанного в абзаце первом настоящего пункта, возвращает их учреждению, письменно уведомляя о причинах возврата документов. Учреждение вправе повторно направить документы после устранения причин возврата документов.</w:t>
      </w:r>
    </w:p>
    <w:p>
      <w:pPr>
        <w:pStyle w:val="Normal"/>
        <w:tabs>
          <w:tab w:val="clear" w:pos="708"/>
          <w:tab w:val="left" w:pos="709" w:leader="none"/>
        </w:tabs>
        <w:spacing w:lineRule="auto" w:line="240" w:before="0" w:after="0"/>
        <w:ind w:firstLine="708"/>
        <w:jc w:val="both"/>
        <w:rPr/>
      </w:pPr>
      <w:r>
        <w:rPr>
          <w:rFonts w:cs="Times New Roman" w:ascii="Times New Roman" w:hAnsi="Times New Roman"/>
          <w:sz w:val="28"/>
          <w:szCs w:val="28"/>
        </w:rPr>
        <w:t>2.3. При предоставлении учреждением полного комплекта документов, учредитель в течение 5 (пяти) рабочих дней принимает решение                       о предоставлении учреждению субсидии и издает распоряжение (приказ)        о предоставлении субсидии.</w:t>
      </w:r>
    </w:p>
    <w:p>
      <w:pPr>
        <w:pStyle w:val="Normal"/>
        <w:spacing w:lineRule="auto" w:line="240" w:before="0" w:after="0"/>
        <w:ind w:firstLine="708"/>
        <w:jc w:val="both"/>
        <w:rPr/>
      </w:pPr>
      <w:r>
        <w:rPr>
          <w:rFonts w:cs="Times New Roman" w:ascii="Times New Roman" w:hAnsi="Times New Roman"/>
          <w:sz w:val="28"/>
          <w:szCs w:val="28"/>
        </w:rPr>
        <w:t>В распоряжении (приказе) учредителя указывается размер субсидии         и (или) порядок расчета размера субсидии с указанием информации, обосновывающей ее размер (формулы расчета и порядок их применения        и (или) иная информация исходя из целей предоставления субсидии)                 и источник ее получения, за исключением случаев, когда размер субсидии определен решением о бюджете города Курска.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Размер субсидии определяется учредителем с учетом потребности учреждения в получении такой субсидии и в пределах бюджетных ассигнований, доведенных в установленном порядке учредителю на цели предоставления субсидии.</w:t>
      </w:r>
    </w:p>
    <w:p>
      <w:pPr>
        <w:pStyle w:val="Normal"/>
        <w:spacing w:lineRule="auto" w:line="240" w:before="0" w:after="0"/>
        <w:ind w:firstLine="708"/>
        <w:jc w:val="both"/>
        <w:rPr/>
      </w:pPr>
      <w:r>
        <w:rPr>
          <w:rFonts w:cs="Times New Roman" w:ascii="Times New Roman" w:hAnsi="Times New Roman"/>
          <w:sz w:val="28"/>
          <w:szCs w:val="28"/>
        </w:rPr>
        <w:t>2.4. В целях предоставления субсидии между учредителем                      и учреждением заключается соглашение в соответствии с типовой формой, утвержденной приказом комитета финансов города Курска (далее - соглашение), в которой предусматриваются следующие положения:</w:t>
      </w:r>
    </w:p>
    <w:p>
      <w:pPr>
        <w:pStyle w:val="Normal"/>
        <w:autoSpaceDE w:val="false"/>
        <w:spacing w:lineRule="auto" w:line="240" w:before="0" w:after="0"/>
        <w:ind w:firstLine="708"/>
        <w:jc w:val="both"/>
        <w:rPr>
          <w:rFonts w:ascii="Arial" w:hAnsi="Arial" w:cs="Arial"/>
          <w:sz w:val="20"/>
          <w:szCs w:val="20"/>
          <w:lang w:eastAsia="ru-RU"/>
        </w:rPr>
      </w:pPr>
      <w:r>
        <w:rPr>
          <w:rFonts w:cs="Times New Roman" w:ascii="Times New Roman" w:hAnsi="Times New Roman"/>
          <w:sz w:val="28"/>
          <w:szCs w:val="28"/>
        </w:rPr>
        <w:t xml:space="preserve">цели предоставления субсидии </w:t>
      </w:r>
      <w:r>
        <w:rPr>
          <w:rFonts w:cs="Times New Roman" w:ascii="Times New Roman" w:hAnsi="Times New Roman"/>
          <w:sz w:val="28"/>
          <w:szCs w:val="28"/>
          <w:lang w:eastAsia="ru-RU"/>
        </w:rPr>
        <w:t xml:space="preserve">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w:t>
      </w:r>
      <w:r>
        <w:rPr>
          <w:rFonts w:cs="Times New Roman" w:ascii="Times New Roman" w:hAnsi="Times New Roman"/>
          <w:sz w:val="28"/>
          <w:szCs w:val="28"/>
        </w:rPr>
        <w:t xml:space="preserve">проекта «Народный бюджет», </w:t>
      </w:r>
      <w:r>
        <w:rPr>
          <w:rFonts w:cs="Times New Roman" w:ascii="Times New Roman" w:hAnsi="Times New Roman"/>
          <w:sz w:val="28"/>
          <w:szCs w:val="28"/>
          <w:lang w:eastAsia="ru-RU"/>
        </w:rPr>
        <w:t>муниципальной программы, в случае если субсидии предоставляются в целях реализации соответствующего проекта (программы);</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rPr>
        <w:t>значения результатов, характеризующих достижение целей предоставления субсидии, которые должны быть конкретными, измеримыми и соответствовать результатам федеральных, региональных проектов (программ), проекта «Народный бюджет», муниципальных программ             (</w:t>
      </w:r>
      <w:r>
        <w:rPr>
          <w:rFonts w:cs="Times New Roman" w:ascii="Times New Roman" w:hAnsi="Times New Roman"/>
          <w:sz w:val="28"/>
          <w:szCs w:val="28"/>
          <w:lang w:eastAsia="ru-RU"/>
        </w:rPr>
        <w:t>в случае если субсидия предоставляется в целях реализации такого проекта (программы)), и показателей, необходимых для достижения результатов предоставления субсидии;</w:t>
      </w:r>
    </w:p>
    <w:p>
      <w:pPr>
        <w:pStyle w:val="Normal"/>
        <w:spacing w:lineRule="auto" w:line="240" w:before="0" w:after="0"/>
        <w:ind w:firstLine="708"/>
        <w:jc w:val="both"/>
        <w:rPr/>
      </w:pPr>
      <w:r>
        <w:rPr>
          <w:rFonts w:cs="Times New Roman" w:ascii="Times New Roman" w:hAnsi="Times New Roman"/>
          <w:sz w:val="28"/>
          <w:szCs w:val="28"/>
        </w:rPr>
        <w:t>размер субсидии;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сроки (график) перечисления субсидии;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сроки предоставления отчетности;</w:t>
      </w:r>
    </w:p>
    <w:p>
      <w:pPr>
        <w:pStyle w:val="Normal"/>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pPr>
        <w:pStyle w:val="Normal"/>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и порядок внесения изменений в соглашение,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w:t>
      </w:r>
    </w:p>
    <w:p>
      <w:pPr>
        <w:pStyle w:val="Normal"/>
        <w:spacing w:lineRule="auto" w:line="240" w:before="0" w:after="0"/>
        <w:ind w:firstLine="708"/>
        <w:jc w:val="both"/>
        <w:rPr/>
      </w:pPr>
      <w:r>
        <w:rPr>
          <w:rFonts w:cs="Times New Roman" w:ascii="Times New Roman" w:hAnsi="Times New Roman"/>
          <w:sz w:val="28"/>
          <w:szCs w:val="28"/>
        </w:rPr>
        <w:t>основания для досрочного прекращения соглашения по решению учредителя в одностороннем порядке, в том числе в связи с:</w:t>
      </w:r>
    </w:p>
    <w:p>
      <w:pPr>
        <w:pStyle w:val="Normal"/>
        <w:spacing w:lineRule="auto" w:line="240" w:before="0" w:after="0"/>
        <w:ind w:firstLine="708"/>
        <w:jc w:val="both"/>
        <w:rPr/>
      </w:pPr>
      <w:r>
        <w:rPr>
          <w:rFonts w:cs="Times New Roman" w:ascii="Times New Roman" w:hAnsi="Times New Roman"/>
          <w:sz w:val="28"/>
          <w:szCs w:val="28"/>
        </w:rPr>
        <w:t>реорганизацией или ликвидацией учреждения;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нарушением учреждением целей и условий предоставления субсидии, установленных правовым актом и (или) соглашением;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запрет на расторжение соглашения учреждением в одностороннем порядке;</w:t>
      </w:r>
    </w:p>
    <w:p>
      <w:pPr>
        <w:pStyle w:val="Normal"/>
        <w:spacing w:lineRule="auto" w:line="240" w:before="0" w:after="0"/>
        <w:ind w:firstLine="709"/>
        <w:jc w:val="both"/>
        <w:rPr/>
      </w:pPr>
      <w:r>
        <w:rPr>
          <w:rFonts w:cs="Times New Roman" w:ascii="Times New Roman" w:hAnsi="Times New Roman"/>
          <w:sz w:val="28"/>
          <w:szCs w:val="28"/>
        </w:rPr>
        <w:t>иные положения (при необходимости).</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2.5. Для заключения соглашения либо принятия решения                                    о предоставлении субсидии у учреждения на 1-е число месяца, в котором планируется заключение соглашения либо принятие решения                           о предоставлении субсидии, должны отсутствовать:</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просроченная задолженность по возврату в бюджет города Курска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2.6. Результаты предоставления субсидии на иные цели отражаются           в соглашении и являются его неотъемлемой частью.</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2.7. Перечисление субсидии на иные цели осуществляется                         в соответствии с графиком перечисления субсидии, отраженным                           в соглашении и являющимся его неотъемлемой частью.</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2.8. В случае если учредитель принимает решение, что субсидия предоставляется учреждениям на конкурсной основе, в распоряжении (приказе) дополнительно устанавливаются критерии отбора получателей субсидии, имеющих право на получение субсидии, с указанием критериев                 и порядка проведения такого конкурса (отбора).</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2.9. Положения, установленные абзацем 3 пункта 2.4. настоящего постановления,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pPr>
        <w:pStyle w:val="Normal"/>
        <w:autoSpaceDE w:val="false"/>
        <w:spacing w:lineRule="auto" w:line="240" w:before="0" w:after="0"/>
        <w:ind w:firstLine="709"/>
        <w:jc w:val="both"/>
        <w:rPr/>
      </w:pPr>
      <w:r>
        <w:rPr>
          <w:rFonts w:cs="Times New Roman" w:ascii="Times New Roman" w:hAnsi="Times New Roman"/>
          <w:sz w:val="28"/>
          <w:szCs w:val="28"/>
        </w:rPr>
        <w:t xml:space="preserve">2.10. Выделение бюджетных ассигнований осуществляется путем перечисления средств бюджета города Курска с лицевого счета учредителя, открытого в органах федерального казначейства, на лицевой счет, открытый учреждением в органах федерального казначейства для учета операций                   </w:t>
      </w:r>
      <w:r>
        <w:rPr>
          <w:rFonts w:cs="Times New Roman" w:ascii="Times New Roman" w:hAnsi="Times New Roman"/>
          <w:sz w:val="28"/>
          <w:szCs w:val="28"/>
          <w:lang w:eastAsia="ru-RU"/>
        </w:rPr>
        <w:t>со средствами субсидии на иные цели</w:t>
      </w:r>
    </w:p>
    <w:p>
      <w:pPr>
        <w:pStyle w:val="Normal"/>
        <w:spacing w:lineRule="auto" w:line="240" w:before="0" w:after="0"/>
        <w:ind w:firstLine="708"/>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Style31"/>
        <w:numPr>
          <w:ilvl w:val="0"/>
          <w:numId w:val="1"/>
        </w:numPr>
        <w:spacing w:lineRule="auto" w:line="240" w:before="0" w:after="0"/>
        <w:contextualSpacing/>
        <w:jc w:val="center"/>
        <w:rPr/>
      </w:pPr>
      <w:r>
        <w:rPr>
          <w:rFonts w:cs="Times New Roman" w:ascii="Times New Roman" w:hAnsi="Times New Roman"/>
          <w:b/>
          <w:sz w:val="28"/>
          <w:szCs w:val="28"/>
        </w:rPr>
        <w:t>Требования к отчетности</w:t>
      </w:r>
    </w:p>
    <w:p>
      <w:pPr>
        <w:pStyle w:val="Style31"/>
        <w:spacing w:lineRule="auto" w:line="240" w:before="0" w:after="0"/>
        <w:ind w:left="1068" w:hanging="0"/>
        <w:contextualSpacing/>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8"/>
        <w:jc w:val="both"/>
        <w:rPr/>
      </w:pPr>
      <w:r>
        <w:rPr>
          <w:rFonts w:cs="Times New Roman" w:ascii="Times New Roman" w:hAnsi="Times New Roman"/>
          <w:sz w:val="28"/>
          <w:szCs w:val="28"/>
        </w:rPr>
        <w:t xml:space="preserve">3.1. </w:t>
      </w:r>
      <w:r>
        <w:rPr>
          <w:rFonts w:cs="Times New Roman" w:ascii="Times New Roman" w:hAnsi="Times New Roman"/>
          <w:sz w:val="28"/>
          <w:szCs w:val="28"/>
          <w:lang w:eastAsia="ru-RU"/>
        </w:rPr>
        <w:t>Учреждения ежеквартально до 10 числа месяца, следующего                  за отчетным кварталом, предоставляют учредителю отчет о достижении результатов предоставления субсидии на иные цели и отчет                                    об осуществлении расходов, источником финансового обеспечения которых является субсидия на иные цели. Отчеты предоставляются нарастающим итогом с начала года по состоянию на 1 число месяца, следующего                         за отчетным кварталом. Формы отчетов утверждаются распоряжением (приказом) учредителя об предоставлении субсидии и являются неотъемлемой частью соглашения.</w:t>
      </w:r>
    </w:p>
    <w:p>
      <w:pPr>
        <w:pStyle w:val="Normal"/>
        <w:spacing w:lineRule="auto" w:line="240" w:before="0" w:after="0"/>
        <w:ind w:firstLine="708"/>
        <w:jc w:val="both"/>
        <w:rPr/>
      </w:pPr>
      <w:r>
        <w:rPr>
          <w:rFonts w:cs="Times New Roman" w:ascii="Times New Roman" w:hAnsi="Times New Roman"/>
          <w:sz w:val="28"/>
          <w:szCs w:val="28"/>
          <w:lang w:eastAsia="ru-RU"/>
        </w:rPr>
        <w:t>3.2. Учредитель вправе устанавливать в соглашении дополнительные формы предоставления учреждением указанной отчетности и сроки                       их предоставления.</w:t>
      </w:r>
    </w:p>
    <w:p>
      <w:pPr>
        <w:pStyle w:val="Normal"/>
        <w:spacing w:lineRule="auto" w:line="240" w:before="0" w:after="0"/>
        <w:ind w:firstLine="708"/>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autoSpaceDE w:val="false"/>
        <w:spacing w:lineRule="auto" w:line="240" w:before="0" w:after="0"/>
        <w:ind w:firstLine="708"/>
        <w:jc w:val="center"/>
        <w:rPr>
          <w:rFonts w:ascii="Times New Roman" w:hAnsi="Times New Roman" w:cs="Times New Roman"/>
          <w:b/>
          <w:b/>
          <w:sz w:val="28"/>
          <w:szCs w:val="28"/>
          <w:lang w:eastAsia="ru-RU"/>
        </w:rPr>
      </w:pPr>
      <w:r>
        <w:rPr>
          <w:rFonts w:cs="Times New Roman" w:ascii="Times New Roman" w:hAnsi="Times New Roman"/>
          <w:b/>
          <w:sz w:val="28"/>
          <w:szCs w:val="28"/>
        </w:rPr>
        <w:t xml:space="preserve">4. Порядок </w:t>
      </w:r>
      <w:r>
        <w:rPr>
          <w:rFonts w:cs="Times New Roman" w:ascii="Times New Roman" w:hAnsi="Times New Roman"/>
          <w:b/>
          <w:sz w:val="28"/>
          <w:szCs w:val="28"/>
          <w:lang w:eastAsia="ru-RU"/>
        </w:rPr>
        <w:t>осуществления контроля за соблюдением целей              и условий предоставления субсидии и ответственности</w:t>
      </w:r>
    </w:p>
    <w:p>
      <w:pPr>
        <w:pStyle w:val="Normal"/>
        <w:autoSpaceDE w:val="false"/>
        <w:spacing w:lineRule="auto" w:line="240" w:before="0" w:after="0"/>
        <w:ind w:firstLine="708"/>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за их несоблюдение</w:t>
      </w:r>
    </w:p>
    <w:p>
      <w:pPr>
        <w:pStyle w:val="Normal"/>
        <w:spacing w:lineRule="auto" w:line="240" w:before="0" w:after="0"/>
        <w:ind w:firstLine="708"/>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autoSpaceDE w:val="false"/>
        <w:spacing w:lineRule="auto" w:line="240" w:before="0" w:after="0"/>
        <w:ind w:firstLine="708"/>
        <w:jc w:val="both"/>
        <w:rPr/>
      </w:pPr>
      <w:r>
        <w:rPr>
          <w:rFonts w:cs="Times New Roman" w:ascii="Times New Roman" w:hAnsi="Times New Roman"/>
          <w:sz w:val="28"/>
          <w:szCs w:val="28"/>
        </w:rPr>
        <w:t xml:space="preserve">4.1. </w:t>
      </w:r>
      <w:r>
        <w:rPr>
          <w:rFonts w:cs="Times New Roman" w:ascii="Times New Roman" w:hAnsi="Times New Roman"/>
          <w:sz w:val="28"/>
          <w:szCs w:val="28"/>
          <w:lang w:eastAsia="ru-RU"/>
        </w:rPr>
        <w:t>Не использованные в текущем финансовом году остатки субсидий на иные цели подлежат перечислению в бюджет.</w:t>
      </w:r>
    </w:p>
    <w:p>
      <w:pPr>
        <w:pStyle w:val="Normal"/>
        <w:autoSpaceDE w:val="false"/>
        <w:spacing w:lineRule="auto" w:line="240" w:before="0" w:after="0"/>
        <w:ind w:firstLine="708"/>
        <w:jc w:val="both"/>
        <w:rPr/>
      </w:pPr>
      <w:r>
        <w:rPr>
          <w:rFonts w:cs="Times New Roman" w:ascii="Times New Roman" w:hAnsi="Times New Roman"/>
          <w:sz w:val="28"/>
          <w:szCs w:val="28"/>
          <w:lang w:eastAsia="ru-RU"/>
        </w:rPr>
        <w:t>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учредителя.</w:t>
      </w:r>
    </w:p>
    <w:p>
      <w:pPr>
        <w:pStyle w:val="Normal"/>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4.2. Принятие решения об использовании в очередном финансовом году не использованных в текущем финансовом году остатков средств субсидий на иные цели осуществляется учредителем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иные цели,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представленных учреждениями учредителю,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pPr>
        <w:pStyle w:val="Normal"/>
        <w:autoSpaceDE w:val="false"/>
        <w:spacing w:lineRule="auto" w:line="240" w:before="0" w:after="0"/>
        <w:ind w:firstLine="708"/>
        <w:jc w:val="both"/>
        <w:rPr/>
      </w:pPr>
      <w:r>
        <w:rPr>
          <w:rFonts w:cs="Times New Roman" w:ascii="Times New Roman" w:hAnsi="Times New Roman"/>
          <w:sz w:val="28"/>
          <w:szCs w:val="28"/>
          <w:lang w:eastAsia="ru-RU"/>
        </w:rPr>
        <w:t>4.3. Учредитель, а также орган муниципального финансового контроля осуществляют обязательную проверку соблюдения условий и целей предоставления субсидий на иные цели.</w:t>
      </w:r>
    </w:p>
    <w:p>
      <w:pPr>
        <w:pStyle w:val="Normal"/>
        <w:autoSpaceDE w:val="false"/>
        <w:spacing w:lineRule="auto" w:line="240" w:before="0" w:after="0"/>
        <w:ind w:firstLine="708"/>
        <w:jc w:val="both"/>
        <w:rPr/>
      </w:pPr>
      <w:r>
        <w:rPr>
          <w:rFonts w:cs="Times New Roman" w:ascii="Times New Roman" w:hAnsi="Times New Roman"/>
          <w:sz w:val="28"/>
          <w:szCs w:val="28"/>
          <w:lang w:eastAsia="ru-RU"/>
        </w:rPr>
        <w:t xml:space="preserve">4.4. В случае несоблюдения учреждением целей и условий, установленных при предоставлении субсидии на иные цели, выявленных                по результатам проверок, а также в случае недостижения результатов предоставления субсидий на иные цели субсидии подлежат возврату                         в бюджет города Курска </w:t>
      </w:r>
      <w:r>
        <w:rPr>
          <w:rFonts w:cs="Times New Roman" w:ascii="Times New Roman" w:hAnsi="Times New Roman"/>
          <w:sz w:val="28"/>
          <w:szCs w:val="28"/>
        </w:rPr>
        <w:t>в объеме, использованном с допущением нарушения:</w:t>
      </w:r>
    </w:p>
    <w:p>
      <w:pPr>
        <w:pStyle w:val="Normal"/>
        <w:autoSpaceDE w:val="false"/>
        <w:spacing w:lineRule="auto" w:line="240" w:before="0" w:after="0"/>
        <w:ind w:firstLine="708"/>
        <w:jc w:val="both"/>
        <w:rPr/>
      </w:pPr>
      <w:r>
        <w:rPr>
          <w:rFonts w:cs="Times New Roman" w:ascii="Times New Roman" w:hAnsi="Times New Roman"/>
          <w:sz w:val="28"/>
          <w:szCs w:val="28"/>
        </w:rPr>
        <w:t xml:space="preserve">- на основании требования учредителя, которое должно быть направлено </w:t>
      </w:r>
      <w:r>
        <w:rPr>
          <w:rFonts w:cs="Times New Roman" w:ascii="Times New Roman" w:hAnsi="Times New Roman"/>
          <w:sz w:val="28"/>
          <w:szCs w:val="28"/>
          <w:lang w:eastAsia="ru-RU"/>
        </w:rPr>
        <w:t>учреждению в письменном виде в течение 5 (пяти) рабочих дней с момента их установления,</w:t>
      </w:r>
      <w:r>
        <w:rPr>
          <w:rFonts w:cs="Times New Roman" w:ascii="Times New Roman" w:hAnsi="Times New Roman"/>
          <w:sz w:val="28"/>
          <w:szCs w:val="28"/>
        </w:rPr>
        <w:t xml:space="preserve"> - в течение 30 (тридцати) календарных дней                  со дня получения требования о возврате указанных средств;</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ru-RU"/>
        </w:rPr>
        <w:t>- на основании представления и (или) предписания органа муниципального финансового контроля - в сроки, установленные органом муниципального финансового контроля.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непоступления средств в течение 30 (тридцати) календарных дней со дня получения требования и (или) представления (предписания)                    о возврате субсидии (части субсидии) учредитель в срок не более 3 (трех) месяцев со дня истечения срока для возврата средств принимает меры                       к их взысканию в судебном порядке.</w:t>
      </w:r>
    </w:p>
    <w:p>
      <w:pPr>
        <w:pStyle w:val="Normal"/>
        <w:autoSpaceDE w:val="false"/>
        <w:spacing w:lineRule="auto" w:line="240" w:before="0" w:after="0"/>
        <w:ind w:firstLine="708"/>
        <w:jc w:val="both"/>
        <w:rPr/>
      </w:pPr>
      <w:r>
        <w:rPr>
          <w:rFonts w:cs="Times New Roman" w:ascii="Times New Roman" w:hAnsi="Times New Roman"/>
          <w:sz w:val="28"/>
          <w:szCs w:val="28"/>
          <w:lang w:eastAsia="ru-RU"/>
        </w:rPr>
        <w:t>Руководитель учреждения несет ответственность за обоснованность размера субсидии, целевой и эффективный характер ее использования                        в соответствии с законодательством Российской Федерации.</w:t>
      </w:r>
    </w:p>
    <w:p>
      <w:pPr>
        <w:pStyle w:val="Normal"/>
        <w:spacing w:lineRule="auto" w:line="240" w:before="0" w:after="0"/>
        <w:ind w:firstLine="708"/>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sectPr>
          <w:headerReference w:type="default" r:id="rId7"/>
          <w:headerReference w:type="first" r:id="rId8"/>
          <w:type w:val="nextPage"/>
          <w:pgSz w:w="11906" w:h="16838"/>
          <w:pgMar w:left="1985" w:right="567" w:header="567" w:top="1134" w:footer="0" w:bottom="1134" w:gutter="0"/>
          <w:pgNumType w:start="1" w:fmt="decimal"/>
          <w:formProt w:val="false"/>
          <w:titlePg/>
          <w:textDirection w:val="lrTb"/>
          <w:docGrid w:type="default" w:linePitch="299" w:charSpace="0"/>
        </w:sect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left="4679" w:firstLine="708"/>
        <w:jc w:val="center"/>
        <w:outlineLvl w:val="0"/>
        <w:rPr/>
      </w:pPr>
      <w:r>
        <w:rPr>
          <w:rFonts w:cs="Times New Roman" w:ascii="Times New Roman" w:hAnsi="Times New Roman"/>
          <w:sz w:val="28"/>
          <w:szCs w:val="28"/>
        </w:rPr>
        <w:t xml:space="preserve">ПРИЛОЖЕНИЕ </w:t>
      </w:r>
    </w:p>
    <w:p>
      <w:pPr>
        <w:pStyle w:val="Normal"/>
        <w:spacing w:lineRule="auto" w:line="240" w:before="0" w:after="0"/>
        <w:ind w:left="5387" w:hanging="0"/>
        <w:jc w:val="center"/>
        <w:rPr>
          <w:rFonts w:ascii="Times New Roman" w:hAnsi="Times New Roman" w:cs="Times New Roman"/>
          <w:sz w:val="28"/>
          <w:szCs w:val="28"/>
        </w:rPr>
      </w:pPr>
      <w:r>
        <w:rPr>
          <w:rFonts w:cs="Times New Roman" w:ascii="Times New Roman" w:hAnsi="Times New Roman"/>
          <w:sz w:val="28"/>
          <w:szCs w:val="28"/>
        </w:rPr>
        <w:t>к Порядку определения объема</w:t>
      </w:r>
    </w:p>
    <w:p>
      <w:pPr>
        <w:pStyle w:val="Normal"/>
        <w:spacing w:lineRule="auto" w:line="240" w:before="0" w:after="0"/>
        <w:ind w:left="5387" w:hanging="0"/>
        <w:jc w:val="center"/>
        <w:rPr>
          <w:rFonts w:ascii="Times New Roman" w:hAnsi="Times New Roman" w:cs="Times New Roman"/>
          <w:sz w:val="28"/>
          <w:szCs w:val="28"/>
        </w:rPr>
      </w:pPr>
      <w:r>
        <w:rPr>
          <w:rFonts w:cs="Times New Roman" w:ascii="Times New Roman" w:hAnsi="Times New Roman"/>
          <w:sz w:val="28"/>
          <w:szCs w:val="28"/>
        </w:rPr>
        <w:t>и условий предоставления муниципальным бюджетным</w:t>
      </w:r>
    </w:p>
    <w:p>
      <w:pPr>
        <w:pStyle w:val="Normal"/>
        <w:spacing w:lineRule="auto" w:line="240" w:before="0" w:after="0"/>
        <w:ind w:left="5387" w:hanging="0"/>
        <w:jc w:val="center"/>
        <w:rPr>
          <w:rFonts w:ascii="Times New Roman" w:hAnsi="Times New Roman" w:cs="Times New Roman"/>
          <w:sz w:val="28"/>
          <w:szCs w:val="28"/>
        </w:rPr>
      </w:pPr>
      <w:r>
        <w:rPr>
          <w:rFonts w:cs="Times New Roman" w:ascii="Times New Roman" w:hAnsi="Times New Roman"/>
          <w:sz w:val="28"/>
          <w:szCs w:val="28"/>
        </w:rPr>
        <w:t>и автономным учреждениям субсидий на иные цели</w:t>
      </w:r>
    </w:p>
    <w:p>
      <w:pPr>
        <w:pStyle w:val="Normal"/>
        <w:spacing w:lineRule="auto" w:line="240" w:before="0" w:after="0"/>
        <w:ind w:left="4956" w:firstLine="708"/>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Перечень документов, предоставляемых для получения субсидии</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8"/>
        <w:jc w:val="both"/>
        <w:rPr/>
      </w:pPr>
      <w:r>
        <w:rPr>
          <w:rFonts w:cs="Times New Roman" w:ascii="Times New Roman" w:hAnsi="Times New Roman"/>
          <w:sz w:val="28"/>
          <w:szCs w:val="28"/>
        </w:rPr>
        <w:t>1. Заявка учреждения о предоставлении субсидии с указанием целей, объема бюджетных ассигнований.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w:t>
      </w:r>
      <w:r>
        <w:rPr>
          <w:rFonts w:cs="Times New Roman" w:ascii="Times New Roman" w:hAnsi="Times New Roman"/>
          <w:color w:val="333333"/>
          <w:sz w:val="28"/>
          <w:szCs w:val="28"/>
          <w:shd w:fill="FFFFFF" w:val="clear"/>
        </w:rPr>
        <w:t xml:space="preserve">ояснительная записка, содержащая обоснование необходимости предоставления бюджетных средств на цели, установленные </w:t>
      </w:r>
      <w:r>
        <w:fldChar w:fldCharType="begin"/>
      </w:r>
      <w:r>
        <w:rPr>
          <w:sz w:val="28"/>
          <w:u w:val="none"/>
          <w:shd w:fill="FFFFFF" w:val="clear"/>
          <w:szCs w:val="28"/>
          <w:rFonts w:cs="Times New Roman" w:ascii="Times New Roman" w:hAnsi="Times New Roman"/>
          <w:color w:val="000000"/>
        </w:rPr>
        <w:instrText> HYPERLINK "https://www.garant.ru/products/ipo/prime/doc/73571487/" \l "1032"</w:instrText>
      </w:r>
      <w:r>
        <w:rPr>
          <w:sz w:val="28"/>
          <w:u w:val="none"/>
          <w:shd w:fill="FFFFFF" w:val="clear"/>
          <w:szCs w:val="28"/>
          <w:rFonts w:cs="Times New Roman" w:ascii="Times New Roman" w:hAnsi="Times New Roman"/>
          <w:color w:val="000000"/>
        </w:rPr>
        <w:fldChar w:fldCharType="separate"/>
      </w:r>
      <w:r>
        <w:rPr>
          <w:rFonts w:cs="Times New Roman" w:ascii="Times New Roman" w:hAnsi="Times New Roman"/>
          <w:color w:val="000000"/>
          <w:sz w:val="28"/>
          <w:szCs w:val="28"/>
          <w:u w:val="none"/>
          <w:shd w:fill="FFFFFF" w:val="clear"/>
        </w:rPr>
        <w:t>подпунктом</w:t>
      </w:r>
      <w:r>
        <w:rPr>
          <w:sz w:val="28"/>
          <w:u w:val="none"/>
          <w:shd w:fill="FFFFFF" w:val="clear"/>
          <w:szCs w:val="28"/>
          <w:rFonts w:cs="Times New Roman" w:ascii="Times New Roman" w:hAnsi="Times New Roman"/>
          <w:color w:val="000000"/>
        </w:rPr>
        <w:fldChar w:fldCharType="end"/>
      </w:r>
      <w:r>
        <w:rPr>
          <w:rFonts w:cs="Times New Roman" w:ascii="Times New Roman" w:hAnsi="Times New Roman"/>
          <w:color w:val="808080"/>
          <w:sz w:val="28"/>
          <w:szCs w:val="28"/>
          <w:u w:val="none"/>
          <w:shd w:fill="FFFFFF" w:val="clear"/>
        </w:rPr>
        <w:t xml:space="preserve"> </w:t>
      </w:r>
      <w:r>
        <w:rPr>
          <w:rFonts w:cs="Times New Roman" w:ascii="Times New Roman" w:hAnsi="Times New Roman"/>
          <w:sz w:val="28"/>
          <w:szCs w:val="28"/>
        </w:rPr>
        <w:t>1.2</w:t>
      </w:r>
      <w:r>
        <w:rPr>
          <w:rFonts w:cs="Times New Roman" w:ascii="Times New Roman" w:hAnsi="Times New Roman"/>
          <w:color w:val="333333"/>
          <w:sz w:val="28"/>
          <w:szCs w:val="28"/>
          <w:shd w:fill="FFFFFF" w:val="clear"/>
        </w:rPr>
        <w:t>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Программа мероприятий, в случае если целью предоставления субсидии является проведение мероприятий, в том числе конференций, симпозиумов, выставок.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Информация о планируемом к приобретению имуществе, в случае если целью предоставления субсидии является приобретение имущества.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6.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 Обоснование эффективности реализации мероприятия муниципальной программы, предусматривающего использование субсидии.</w:t>
      </w:r>
    </w:p>
    <w:p>
      <w:pPr>
        <w:pStyle w:val="Normal"/>
        <w:autoSpaceDE w:val="false"/>
        <w:spacing w:lineRule="auto" w:line="240" w:before="0" w:after="0"/>
        <w:jc w:val="both"/>
        <w:rPr/>
      </w:pPr>
      <w:r>
        <w:rPr>
          <w:rFonts w:cs="Times New Roman" w:ascii="Times New Roman" w:hAnsi="Times New Roman"/>
          <w:sz w:val="28"/>
          <w:szCs w:val="28"/>
        </w:rPr>
        <w:tab/>
        <w:t xml:space="preserve">8. </w:t>
      </w:r>
      <w:r>
        <w:rPr>
          <w:rFonts w:cs="Times New Roman" w:ascii="Times New Roman" w:hAnsi="Times New Roman"/>
          <w:sz w:val="28"/>
          <w:szCs w:val="28"/>
          <w:lang w:eastAsia="ru-RU"/>
        </w:rPr>
        <w:t>Справка налогового органа по состоянию на 1-е число месяца, предшествующего месяцу, в котором планируется принятие решения                         о предоставлении субсидии, подтверждающая отсутствие у учреждения неисполненной обязанности по уплате налогов, сборов, страховых платежей, пеней, штрафов, подлежащих уплате в соответствии с законодательством Российской Федерации о налогах и сборах.</w:t>
      </w:r>
    </w:p>
    <w:sectPr>
      <w:headerReference w:type="default" r:id="rId9"/>
      <w:headerReference w:type="first" r:id="rId10"/>
      <w:type w:val="nextPage"/>
      <w:pgSz w:w="11906" w:h="16838"/>
      <w:pgMar w:left="1985" w:right="567" w:header="567" w:top="1134" w:footer="0"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w:t>
    </w:r>
    <w:r>
      <w:rPr>
        <w:sz w:val="24"/>
        <w:szCs w:val="24"/>
        <w:rFonts w:cs="Times New Roman"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6</w:t>
    </w:r>
    <w:r>
      <w:rPr>
        <w:sz w:val="24"/>
        <w:szCs w:val="24"/>
        <w:rFonts w:cs="Times New Roman" w:ascii="Times New Roman" w:hAnsi="Times New Roman"/>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0</w:t>
    </w:r>
    <w:r>
      <w:rPr>
        <w:sz w:val="24"/>
        <w:szCs w:val="24"/>
        <w:rFonts w:cs="Times New Roman" w:ascii="Times New Roman" w:hAnsi="Times New Roman"/>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1428" w:hanging="360"/>
      </w:pPr>
      <w:rPr>
        <w:sz w:val="28"/>
        <w:b/>
        <w:szCs w:val="28"/>
        <w:rFonts w:ascii="Times New Roman" w:hAnsi="Times New Roman" w:cs="Times New Roman"/>
      </w:rPr>
    </w:lvl>
  </w:abstractNum>
  <w:abstractNum w:abstractNumId="2">
    <w:lvl w:ilvl="0">
      <w:start w:val="1"/>
      <w:numFmt w:val="decimal"/>
      <w:lvlText w:val="%1."/>
      <w:lvlJc w:val="left"/>
      <w:pPr>
        <w:tabs>
          <w:tab w:val="num" w:pos="0"/>
        </w:tabs>
        <w:ind w:left="39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8"/>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Times New Roman" w:hAnsi="Times New Roman" w:cs="Times New Roman"/>
      <w:b/>
      <w:sz w:val="28"/>
      <w:szCs w:val="28"/>
    </w:rPr>
  </w:style>
  <w:style w:type="character" w:styleId="WW8Num1z1">
    <w:name w:val="WW8Num1z1"/>
    <w:qFormat/>
    <w:rPr>
      <w:rFonts w:cs="Times New Roman"/>
    </w:rPr>
  </w:style>
  <w:style w:type="character" w:styleId="WW8Num2z0">
    <w:name w:val="WW8Num2z0"/>
    <w:qFormat/>
    <w:rPr>
      <w:rFonts w:cs="Times New Roman"/>
    </w:rPr>
  </w:style>
  <w:style w:type="character" w:styleId="WW8Num2z1">
    <w:name w:val="WW8Num2z1"/>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ascii="Symbol" w:hAnsi="Symbol" w:eastAsia="Times New Roman"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28"/>
      <w:sz w:val="28"/>
      <w:u w:val="none"/>
      <w:vertAlign w:val="baseline"/>
    </w:rPr>
  </w:style>
  <w:style w:type="character" w:styleId="WW8Num7z1">
    <w:name w:val="WW8Num7z1"/>
    <w:qFormat/>
    <w:rPr>
      <w:rFonts w:cs="Times New Roman"/>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8z1">
    <w:name w:val="WW8Num8z1"/>
    <w:qFormat/>
    <w:rPr>
      <w:rFonts w:cs="Times New Roman"/>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12z1">
    <w:name w:val="WW8Num12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12z3">
    <w:name w:val="WW8Num12z3"/>
    <w:qFormat/>
    <w:rPr>
      <w:rFonts w:cs="Times New Roman"/>
    </w:rPr>
  </w:style>
  <w:style w:type="character" w:styleId="WW8Num13z0">
    <w:name w:val="WW8Num13z0"/>
    <w:qFormat/>
    <w:rPr>
      <w:rFonts w:ascii="Symbol" w:hAnsi="Symbol" w:eastAsia="Times New Roman"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rPr>
  </w:style>
  <w:style w:type="character" w:styleId="Style14">
    <w:name w:val="Основной шрифт абзаца"/>
    <w:qFormat/>
    <w:rPr/>
  </w:style>
  <w:style w:type="character" w:styleId="Style15">
    <w:name w:val="Интернет-ссылка"/>
    <w:rPr>
      <w:rFonts w:cs="Times New Roman"/>
      <w:color w:val="0066CC"/>
      <w:u w:val="single"/>
    </w:rPr>
  </w:style>
  <w:style w:type="character" w:styleId="1">
    <w:name w:val="Заголовок №1_"/>
    <w:qFormat/>
    <w:rPr>
      <w:rFonts w:ascii="Times New Roman" w:hAnsi="Times New Roman" w:cs="Times New Roman"/>
      <w:b/>
      <w:bCs/>
      <w:sz w:val="28"/>
      <w:szCs w:val="28"/>
      <w:u w:val="none"/>
    </w:rPr>
  </w:style>
  <w:style w:type="character" w:styleId="11">
    <w:name w:val="Заголовок №1"/>
    <w:qFormat/>
    <w:rPr>
      <w:rFonts w:ascii="Times New Roman" w:hAnsi="Times New Roman" w:cs="Times New Roman"/>
      <w:b/>
      <w:bCs/>
      <w:color w:val="000000"/>
      <w:spacing w:val="0"/>
      <w:w w:val="100"/>
      <w:position w:val="0"/>
      <w:sz w:val="28"/>
      <w:sz w:val="28"/>
      <w:szCs w:val="28"/>
      <w:u w:val="single"/>
      <w:vertAlign w:val="baseline"/>
      <w:lang w:val="ru-RU"/>
    </w:rPr>
  </w:style>
  <w:style w:type="character" w:styleId="2">
    <w:name w:val="Основной текст (2)_"/>
    <w:qFormat/>
    <w:rPr>
      <w:rFonts w:ascii="Times New Roman" w:hAnsi="Times New Roman" w:cs="Times New Roman"/>
      <w:sz w:val="28"/>
      <w:szCs w:val="28"/>
      <w:u w:val="none"/>
    </w:rPr>
  </w:style>
  <w:style w:type="character" w:styleId="3">
    <w:name w:val="Основной текст (3)_"/>
    <w:qFormat/>
    <w:rPr>
      <w:rFonts w:ascii="Times New Roman" w:hAnsi="Times New Roman" w:cs="Times New Roman"/>
      <w:b/>
      <w:bCs/>
      <w:sz w:val="28"/>
      <w:szCs w:val="28"/>
      <w:shd w:fill="FFFFFF" w:val="clear"/>
    </w:rPr>
  </w:style>
  <w:style w:type="character" w:styleId="29pt">
    <w:name w:val="Основной текст (2) + 9 pt"/>
    <w:qFormat/>
    <w:rPr>
      <w:rFonts w:ascii="Times New Roman" w:hAnsi="Times New Roman" w:cs="Times New Roman"/>
      <w:color w:val="000000"/>
      <w:spacing w:val="0"/>
      <w:w w:val="100"/>
      <w:position w:val="0"/>
      <w:sz w:val="18"/>
      <w:sz w:val="18"/>
      <w:szCs w:val="18"/>
      <w:u w:val="none"/>
      <w:vertAlign w:val="baseline"/>
      <w:lang w:val="ru-RU"/>
    </w:rPr>
  </w:style>
  <w:style w:type="character" w:styleId="Style16">
    <w:name w:val="Колонтитул_"/>
    <w:qFormat/>
    <w:rPr>
      <w:rFonts w:ascii="Times New Roman" w:hAnsi="Times New Roman" w:cs="Times New Roman"/>
      <w:b/>
      <w:bCs/>
      <w:sz w:val="28"/>
      <w:szCs w:val="28"/>
      <w:shd w:fill="FFFFFF" w:val="clear"/>
    </w:rPr>
  </w:style>
  <w:style w:type="character" w:styleId="21">
    <w:name w:val="Основной текст (2)"/>
    <w:qFormat/>
    <w:rPr>
      <w:rFonts w:ascii="Times New Roman" w:hAnsi="Times New Roman" w:cs="Times New Roman"/>
      <w:color w:val="000000"/>
      <w:spacing w:val="0"/>
      <w:w w:val="100"/>
      <w:position w:val="0"/>
      <w:sz w:val="28"/>
      <w:sz w:val="28"/>
      <w:szCs w:val="28"/>
      <w:u w:val="none"/>
      <w:vertAlign w:val="baseline"/>
      <w:lang w:val="ru-RU"/>
    </w:rPr>
  </w:style>
  <w:style w:type="character" w:styleId="22">
    <w:name w:val="Основной текст (2) + Полужирный"/>
    <w:qFormat/>
    <w:rPr>
      <w:rFonts w:ascii="Times New Roman" w:hAnsi="Times New Roman" w:cs="Times New Roman"/>
      <w:b/>
      <w:bCs/>
      <w:color w:val="000000"/>
      <w:spacing w:val="0"/>
      <w:w w:val="100"/>
      <w:position w:val="0"/>
      <w:sz w:val="28"/>
      <w:sz w:val="28"/>
      <w:szCs w:val="28"/>
      <w:u w:val="none"/>
      <w:vertAlign w:val="baseline"/>
      <w:lang w:val="ru-RU"/>
    </w:rPr>
  </w:style>
  <w:style w:type="character" w:styleId="23">
    <w:name w:val="Подпись к таблице (2)_"/>
    <w:qFormat/>
    <w:rPr>
      <w:rFonts w:ascii="Times New Roman" w:hAnsi="Times New Roman" w:cs="Times New Roman"/>
      <w:sz w:val="28"/>
      <w:szCs w:val="28"/>
      <w:shd w:fill="FFFFFF" w:val="clear"/>
    </w:rPr>
  </w:style>
  <w:style w:type="character" w:styleId="Style17">
    <w:name w:val="Подпись к таблице_"/>
    <w:qFormat/>
    <w:rPr>
      <w:rFonts w:ascii="Times New Roman" w:hAnsi="Times New Roman" w:cs="Times New Roman"/>
      <w:shd w:fill="FFFFFF" w:val="clear"/>
    </w:rPr>
  </w:style>
  <w:style w:type="character" w:styleId="4">
    <w:name w:val="Основной текст (4)_"/>
    <w:qFormat/>
    <w:rPr>
      <w:rFonts w:ascii="Times New Roman" w:hAnsi="Times New Roman" w:cs="Times New Roman"/>
      <w:shd w:fill="FFFFFF" w:val="clear"/>
    </w:rPr>
  </w:style>
  <w:style w:type="character" w:styleId="Style18">
    <w:name w:val="Текст выноски Знак"/>
    <w:qFormat/>
    <w:rPr>
      <w:rFonts w:ascii="Tahoma" w:hAnsi="Tahoma" w:cs="Tahoma"/>
      <w:sz w:val="16"/>
      <w:szCs w:val="16"/>
    </w:rPr>
  </w:style>
  <w:style w:type="character" w:styleId="Style19">
    <w:name w:val="Основной текст с отступом Знак"/>
    <w:qFormat/>
    <w:rPr>
      <w:rFonts w:ascii="Times New Roman" w:hAnsi="Times New Roman" w:eastAsia="Times New Roman" w:cs="Times New Roman"/>
      <w:sz w:val="28"/>
      <w:szCs w:val="28"/>
      <w:lang w:val="en-US"/>
    </w:rPr>
  </w:style>
  <w:style w:type="character" w:styleId="Style20">
    <w:name w:val="Верхний колонтитул Знак"/>
    <w:qFormat/>
    <w:rPr/>
  </w:style>
  <w:style w:type="character" w:styleId="Style21">
    <w:name w:val="Нижний колонтитул Знак"/>
    <w:qFormat/>
    <w:rPr/>
  </w:style>
  <w:style w:type="character" w:styleId="Style22">
    <w:name w:val="Схема документа Знак"/>
    <w:qFormat/>
    <w:rPr>
      <w:rFonts w:ascii="Tahoma" w:hAnsi="Tahoma" w:cs="Tahoma"/>
      <w:sz w:val="16"/>
      <w:szCs w:val="16"/>
    </w:rPr>
  </w:style>
  <w:style w:type="paragraph" w:styleId="Style23">
    <w:name w:val="Заголовок"/>
    <w:basedOn w:val="Normal"/>
    <w:next w:val="Style24"/>
    <w:qFormat/>
    <w:pPr>
      <w:keepNext w:val="true"/>
      <w:spacing w:before="240" w:after="120"/>
    </w:pPr>
    <w:rPr>
      <w:rFonts w:ascii="Times New Roman" w:hAnsi="Times New Roman"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ascii="Times New Roman" w:hAnsi="Times New Roman" w:cs="Arial"/>
    </w:rPr>
  </w:style>
  <w:style w:type="paragraph" w:styleId="Style26">
    <w:name w:val="Caption"/>
    <w:basedOn w:val="Normal"/>
    <w:qFormat/>
    <w:pPr>
      <w:suppressLineNumbers/>
      <w:spacing w:before="120" w:after="120"/>
    </w:pPr>
    <w:rPr>
      <w:rFonts w:ascii="Times New Roman" w:hAnsi="Times New Roman" w:cs="Arial"/>
      <w:i/>
      <w:iCs/>
      <w:sz w:val="28"/>
      <w:szCs w:val="24"/>
    </w:rPr>
  </w:style>
  <w:style w:type="paragraph" w:styleId="Style27">
    <w:name w:val="Указатель"/>
    <w:basedOn w:val="Normal"/>
    <w:qFormat/>
    <w:pPr>
      <w:suppressLineNumbers/>
    </w:pPr>
    <w:rPr>
      <w:rFonts w:ascii="Times New Roman" w:hAnsi="Times New Roman" w:cs="Arial"/>
    </w:rPr>
  </w:style>
  <w:style w:type="paragraph" w:styleId="ConsPlusNormal">
    <w:name w:val="ConsPlusNormal"/>
    <w:qFormat/>
    <w:pPr>
      <w:widowControl/>
      <w:autoSpaceDE w:val="false"/>
      <w:bidi w:val="0"/>
    </w:pPr>
    <w:rPr>
      <w:rFonts w:ascii="Arial" w:hAnsi="Arial" w:eastAsia="Calibri" w:cs="Arial"/>
      <w:color w:val="auto"/>
      <w:sz w:val="20"/>
      <w:szCs w:val="20"/>
      <w:lang w:val="ru-RU" w:bidi="ar-SA" w:eastAsia="zh-CN"/>
    </w:rPr>
  </w:style>
  <w:style w:type="paragraph" w:styleId="ConsPlusNonformat">
    <w:name w:val="ConsPlusNonformat"/>
    <w:qFormat/>
    <w:pPr>
      <w:widowControl/>
      <w:autoSpaceDE w:val="false"/>
      <w:bidi w:val="0"/>
    </w:pPr>
    <w:rPr>
      <w:rFonts w:ascii="Courier New" w:hAnsi="Courier New" w:eastAsia="Calibri" w:cs="Courier New"/>
      <w:color w:val="auto"/>
      <w:sz w:val="20"/>
      <w:szCs w:val="20"/>
      <w:lang w:val="ru-RU" w:bidi="ar-SA" w:eastAsia="zh-CN"/>
    </w:rPr>
  </w:style>
  <w:style w:type="paragraph" w:styleId="ConsPlusTitle">
    <w:name w:val="ConsPlusTitle"/>
    <w:qFormat/>
    <w:pPr>
      <w:widowControl/>
      <w:autoSpaceDE w:val="false"/>
      <w:bidi w:val="0"/>
    </w:pPr>
    <w:rPr>
      <w:rFonts w:ascii="Arial" w:hAnsi="Arial" w:eastAsia="Calibri" w:cs="Arial"/>
      <w:b/>
      <w:bCs/>
      <w:color w:val="auto"/>
      <w:sz w:val="20"/>
      <w:szCs w:val="20"/>
      <w:lang w:val="ru-RU" w:bidi="ar-SA" w:eastAsia="zh-CN"/>
    </w:rPr>
  </w:style>
  <w:style w:type="paragraph" w:styleId="31">
    <w:name w:val="Основной текст (3)"/>
    <w:basedOn w:val="Normal"/>
    <w:qFormat/>
    <w:pPr>
      <w:widowControl w:val="false"/>
      <w:shd w:fill="FFFFFF" w:val="clear"/>
      <w:spacing w:lineRule="exact" w:line="322" w:before="240" w:after="240"/>
      <w:jc w:val="center"/>
    </w:pPr>
    <w:rPr>
      <w:rFonts w:ascii="Times New Roman" w:hAnsi="Times New Roman" w:eastAsia="Times New Roman" w:cs="Times New Roman"/>
      <w:b/>
      <w:bCs/>
      <w:sz w:val="28"/>
      <w:szCs w:val="28"/>
    </w:rPr>
  </w:style>
  <w:style w:type="paragraph" w:styleId="Style28">
    <w:name w:val="Колонтитул"/>
    <w:basedOn w:val="Normal"/>
    <w:qFormat/>
    <w:pPr>
      <w:widowControl w:val="false"/>
      <w:shd w:fill="FFFFFF" w:val="clear"/>
      <w:spacing w:lineRule="exact" w:line="322" w:before="0" w:after="0"/>
      <w:jc w:val="right"/>
    </w:pPr>
    <w:rPr>
      <w:rFonts w:ascii="Times New Roman" w:hAnsi="Times New Roman" w:eastAsia="Times New Roman" w:cs="Times New Roman"/>
      <w:b/>
      <w:bCs/>
      <w:sz w:val="28"/>
      <w:szCs w:val="28"/>
    </w:rPr>
  </w:style>
  <w:style w:type="paragraph" w:styleId="24">
    <w:name w:val="Подпись к таблице (2)"/>
    <w:basedOn w:val="Normal"/>
    <w:qFormat/>
    <w:pPr>
      <w:widowControl w:val="false"/>
      <w:shd w:fill="FFFFFF" w:val="clear"/>
      <w:spacing w:lineRule="atLeast" w:line="240" w:before="0" w:after="60"/>
      <w:jc w:val="both"/>
    </w:pPr>
    <w:rPr>
      <w:rFonts w:ascii="Times New Roman" w:hAnsi="Times New Roman" w:eastAsia="Times New Roman" w:cs="Times New Roman"/>
      <w:sz w:val="28"/>
      <w:szCs w:val="28"/>
    </w:rPr>
  </w:style>
  <w:style w:type="paragraph" w:styleId="Style29">
    <w:name w:val="Подпись к таблице"/>
    <w:basedOn w:val="Normal"/>
    <w:qFormat/>
    <w:pPr>
      <w:widowControl w:val="false"/>
      <w:shd w:fill="FFFFFF" w:val="clear"/>
      <w:spacing w:lineRule="atLeast" w:line="240" w:before="60" w:after="0"/>
      <w:jc w:val="both"/>
    </w:pPr>
    <w:rPr>
      <w:rFonts w:ascii="Times New Roman" w:hAnsi="Times New Roman" w:eastAsia="Times New Roman" w:cs="Times New Roman"/>
    </w:rPr>
  </w:style>
  <w:style w:type="paragraph" w:styleId="41">
    <w:name w:val="Основной текст (4)"/>
    <w:basedOn w:val="Normal"/>
    <w:qFormat/>
    <w:pPr>
      <w:widowControl w:val="false"/>
      <w:shd w:fill="FFFFFF" w:val="clear"/>
      <w:spacing w:lineRule="atLeast" w:line="240" w:before="60" w:after="360"/>
      <w:jc w:val="both"/>
    </w:pPr>
    <w:rPr>
      <w:rFonts w:ascii="Times New Roman" w:hAnsi="Times New Roman" w:eastAsia="Times New Roman" w:cs="Times New Roman"/>
    </w:rPr>
  </w:style>
  <w:style w:type="paragraph" w:styleId="Style30">
    <w:name w:val="Текст выноски"/>
    <w:basedOn w:val="Normal"/>
    <w:qFormat/>
    <w:pPr>
      <w:spacing w:lineRule="auto" w:line="240" w:before="0" w:after="0"/>
    </w:pPr>
    <w:rPr>
      <w:rFonts w:ascii="Tahoma" w:hAnsi="Tahoma" w:cs="Tahoma"/>
      <w:sz w:val="16"/>
      <w:szCs w:val="16"/>
    </w:rPr>
  </w:style>
  <w:style w:type="paragraph" w:styleId="Style31">
    <w:name w:val="Абзац списка"/>
    <w:basedOn w:val="Normal"/>
    <w:qFormat/>
    <w:pPr>
      <w:spacing w:before="0" w:after="200"/>
      <w:ind w:left="720" w:hanging="0"/>
      <w:contextualSpacing/>
    </w:pPr>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Style32">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Style33">
    <w:name w:val="Body Text Indent"/>
    <w:basedOn w:val="Normal"/>
    <w:pPr>
      <w:autoSpaceDE w:val="false"/>
      <w:spacing w:lineRule="auto" w:line="240" w:before="0" w:after="0"/>
      <w:ind w:firstLine="851"/>
      <w:jc w:val="both"/>
    </w:pPr>
    <w:rPr>
      <w:rFonts w:ascii="Times New Roman" w:hAnsi="Times New Roman" w:eastAsia="Times New Roman" w:cs="Times New Roman"/>
      <w:sz w:val="28"/>
      <w:szCs w:val="28"/>
      <w:lang w:val="en-US"/>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Header"/>
    <w:basedOn w:val="Normal"/>
    <w:pPr>
      <w:spacing w:lineRule="auto" w:line="240" w:before="0" w:after="0"/>
    </w:pPr>
    <w:rPr/>
  </w:style>
  <w:style w:type="paragraph" w:styleId="Style36">
    <w:name w:val="Footer"/>
    <w:basedOn w:val="Normal"/>
    <w:pPr>
      <w:spacing w:lineRule="auto" w:line="240" w:before="0" w:after="0"/>
    </w:pPr>
    <w:rPr/>
  </w:style>
  <w:style w:type="paragraph" w:styleId="Style37">
    <w:name w:val="Схема документа"/>
    <w:basedOn w:val="Normal"/>
    <w:qFormat/>
    <w:pPr>
      <w:spacing w:lineRule="auto" w:line="240" w:before="0" w:after="0"/>
    </w:pPr>
    <w:rPr>
      <w:rFonts w:ascii="Tahoma" w:hAnsi="Tahoma" w:cs="Tahoma"/>
      <w:sz w:val="16"/>
      <w:szCs w:val="16"/>
    </w:rPr>
  </w:style>
  <w:style w:type="paragraph" w:styleId="Style38">
    <w:name w:val="Содержимое таблицы"/>
    <w:basedOn w:val="Normal"/>
    <w:qFormat/>
    <w:pPr>
      <w:widowControl w:val="false"/>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D004965E0DD390CBEBAB8DE211BBF279CA9B5264CBD61E9C790FAAEBA90B5A4189F559C0D494C31g7t8D"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consultantplus://offline/ref=A8EB3EE6EDA9F46F7D8EB24ACD8930AFA0AACEAD6B4F894F34C08F58B9A025886311D9EF8FC6EA9F9B6CAB4AC15212F1F6B31FB2BE49W561I"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LibreOffice/7.0.4.2$Windows_X86_64 LibreOffice_project/dcf040e67528d9187c66b2379df5ea4407429775</Application>
  <AppVersion>15.0000</AppVersion>
  <Pages>10</Pages>
  <Words>2172</Words>
  <Characters>15662</Characters>
  <CharactersWithSpaces>18818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2021-01-11T12:32:00Z</dcterms:created>
  <dc:creator>Рубцова ЛА</dc:creator>
  <dc:description/>
  <cp:keywords> </cp:keywords>
  <dc:language>ru-RU</dc:language>
  <cp:lastModifiedBy>admkursk042</cp:lastModifiedBy>
  <cp:lastPrinted>2020-12-28T17:45:00Z</cp:lastPrinted>
  <dcterms:modified xsi:type="dcterms:W3CDTF">2021-01-11T12:32:00Z</dcterms:modified>
  <cp:revision>2</cp:revision>
  <dc:subject/>
  <dc:title/>
</cp:coreProperties>
</file>