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67" w:leader="none"/>
          <w:tab w:val="left" w:pos="709" w:leader="none"/>
          <w:tab w:val="left" w:pos="851" w:leader="none"/>
        </w:tabs>
        <w:jc w:val="center"/>
        <w:rPr>
          <w:sz w:val="22"/>
          <w:szCs w:val="22"/>
        </w:rPr>
      </w:pPr>
      <w:r>
        <w:rPr/>
        <w:drawing>
          <wp:inline distT="0" distB="0" distL="0" distR="0">
            <wp:extent cx="885825" cy="7905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ГЛАВА ГОРОДА КУРСКА</w:t>
      </w:r>
    </w:p>
    <w:p>
      <w:pPr>
        <w:pStyle w:val="Normal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Курской области</w:t>
      </w:r>
    </w:p>
    <w:p>
      <w:pPr>
        <w:pStyle w:val="Normal"/>
        <w:keepNext w:val="true"/>
        <w:jc w:val="center"/>
        <w:rPr>
          <w:b/>
          <w:b/>
          <w:spacing w:val="80"/>
          <w:sz w:val="36"/>
          <w:szCs w:val="36"/>
        </w:rPr>
      </w:pPr>
      <w:r>
        <w:rPr>
          <w:b/>
          <w:spacing w:val="80"/>
          <w:sz w:val="36"/>
          <w:szCs w:val="36"/>
        </w:rPr>
        <w:t>РАСПОРЯЖЕНИЕ</w:t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«20» мая 2022 года                                                                                № 12-р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ind w:right="-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вопросам                           градостроительной деятельности в городе Курске</w:t>
      </w:r>
    </w:p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 Градостроительного кодекса Российской Федерации, Положением о порядке организации и проведения публичных слушаний по вопросам  градостроительной  деятельности на  территории   города Курска, утвержденным решением Курского городского Собрания                 от 15 августа 2017 года № 226-5-РС, административным регламентом                        по предоставлению муниципальной услуги «Предоставление разрешения              на условно разрешенный вид использования земельного участка», утвержденным постановлением Администрации города Курска                                             от 6 мая 2022 года № 245, в целях соблюдения права человека                                     на благоприятные условия жизнедеятельности, прав и законных интересов правообладателей земельных участков и объектов капитального строительства: 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проведение собрания участников публичных слушаний    по вопросам градостроительной деятельности на 9 июня 2022 года согласно приложению к настоящему распоряжению.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публичных слушаний – 1 месяц со дня        оповещения жителей города Курска в установленном порядке о времени                     и месте их проведения до дня опубликования заключения о результатах публичных слушаний.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собрания участников публичных слушаний –     актовый зал комитета архитектуры и градостроительства города Курска,                   по адресу: город Курск,  ул. Ленина, 69.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информационными материалами по предмету публичных          слушаний можно ознакомиться на экспозиции по следующему адресу:                         г. Курск, ул. Ленина, 69 (комитет архитектуры и градостроительства города Курска, кабинет № 201) в течение проведения публичных слушаний, понедельник-четверг 14:00-17:00, пятница 14:00-16:30.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подготовке проекта правил землепользования                                 и застройки города Курска и иной градостроительной документации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информации и печати Администрации города Курска                 (Степаненко Т.Д.) обеспечить опубликование настоящего распоряжения                в газете «Городские известия».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города Курска обеспечить размещение настоящего распоряжения на официальном сайте Администрации города Курска в информационно-телекоммуникационной сети «Интернет».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993" w:leader="none"/>
        </w:tabs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с силу со дня его подписания.</w:t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  <w:tab w:val="left" w:pos="851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9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25"/>
        <w:gridCol w:w="5072"/>
      </w:tblGrid>
      <w:tr>
        <w:trPr/>
        <w:tc>
          <w:tcPr>
            <w:tcW w:w="4425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Курска</w:t>
            </w:r>
          </w:p>
        </w:tc>
        <w:tc>
          <w:tcPr>
            <w:tcW w:w="507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45" w:leader="none"/>
                <w:tab w:val="right" w:pos="48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ab/>
              <w:t>И. Куцак</w:t>
            </w:r>
          </w:p>
        </w:tc>
      </w:tr>
    </w:tbl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985" w:right="567" w:gutter="0" w:header="567" w:top="624" w:footer="0" w:bottom="1134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31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348"/>
        <w:gridCol w:w="3968"/>
      </w:tblGrid>
      <w:tr>
        <w:trPr>
          <w:trHeight w:val="1716" w:hRule="atLeast"/>
        </w:trPr>
        <w:tc>
          <w:tcPr>
            <w:tcW w:w="10348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3968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распоряжению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города Курска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«20» мая 2022 года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12-р</w:t>
            </w:r>
          </w:p>
        </w:tc>
      </w:tr>
    </w:tbl>
    <w:p>
      <w:pPr>
        <w:pStyle w:val="Normal"/>
        <w:rPr>
          <w:sz w:val="28"/>
          <w:szCs w:val="28"/>
        </w:rPr>
      </w:pPr>
      <w:r>
        <w:rPr/>
      </w:r>
    </w:p>
    <w:tbl>
      <w:tblPr>
        <w:tblW w:w="15310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418"/>
        <w:gridCol w:w="2126"/>
        <w:gridCol w:w="1277"/>
        <w:gridCol w:w="2127"/>
        <w:gridCol w:w="850"/>
        <w:gridCol w:w="993"/>
        <w:gridCol w:w="2693"/>
        <w:gridCol w:w="3399"/>
      </w:tblGrid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заяви</w:t>
              <w:softHyphen/>
              <w:t>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публичных слушаний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информационных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</w:t>
              <w:softHyphen/>
              <w:t>риалов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</w:t>
              <w:softHyphen/>
              <w:t>альная зона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публич</w:t>
              <w:softHyphen/>
              <w:t>ных слуша</w:t>
              <w:softHyphen/>
              <w:t>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Предложения и замечания по предмету публичных слушаний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Участники публичных слушаний</w:t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управлению муниципаль</w:t>
            </w:r>
          </w:p>
          <w:p>
            <w:pPr>
              <w:pStyle w:val="Normal"/>
              <w:widowControl w:val="false"/>
              <w:ind w:left="-57" w:right="-57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ным имуществом города Курска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проекту решения                  о предо</w:t>
              <w:softHyphen/>
              <w:t xml:space="preserve">ставлении </w:t>
            </w:r>
            <w:r>
              <w:rPr>
                <w:color w:val="000000"/>
                <w:sz w:val="22"/>
                <w:szCs w:val="22"/>
              </w:rPr>
              <w:t>разрешения                 на условно разрешенный вид использования земельных участков: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кадастровым номером 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46:29:103214:998, площадью 936 кв.м, расположенного 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адресу: г. Курск,                     ул. 3-я Кислинская, 74/1;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кадастровым номером 46:29:103214:999, площадью 867 кв.м, расположенного   по адресу: г. Курск,                  ул. 3-я Кислинская, 74/2;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кадастровым номером 46:29:103214:1002, площадью 781 кв.м, расположенного 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адресу: г. Курск,            ул. 3-я Кислинская, 74/3;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кадастровым номером 46:29:103214:1001, площадью 954 кв.м, расположенного 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адресу: г. Курск,  ул. 3-я Кислинская, 74/4;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кадастровым номером 46:29:103214:997, площадью 751 кв.м, расположенного 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адресу: г. Курск,                 ул. 3-я Кислинская, 74/6;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кадастровым номером 46:29:103214:1000, площадью 978 кв.м, расположенного 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адресу: г. Курск,     ул. 3-я Кислинская, 74/7 – «Для индивидуального жилищного строительства» -                     код 2.1.</w:t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widowControl w:val="fals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Схема расположения земельного участка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 1:2000.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зона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«Ж-4» –   для многоквартирных жилых домов высокой этажности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(9 этажей и более), ограниченная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Кислинская 3-я,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Кислинская 1-я,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Степная 1-я,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Магистральный.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июня 2022 г.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час. 00 мин.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Направлять в комитет архитектуры                              и градостроительства города Курска   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19 июня 2022 года включительно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письменной форме                     по адресу: г. Курск,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709" w:leader="none"/>
              </w:tabs>
              <w:spacing w:before="0" w:after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ул. Ленина, 69,                                в форме электронного документа в адрес организатора публичных слушаний </w:t>
            </w:r>
            <w:r>
              <w:rPr>
                <w:sz w:val="22"/>
                <w:szCs w:val="22"/>
                <w:lang w:eastAsia="ar-SA"/>
              </w:rPr>
              <w:t xml:space="preserve">– </w:t>
            </w:r>
            <w:r>
              <w:rPr>
                <w:sz w:val="22"/>
                <w:szCs w:val="22"/>
                <w:lang w:val="en-US" w:eastAsia="ar-SA"/>
              </w:rPr>
              <w:t>k</w:t>
            </w:r>
            <w:r>
              <w:rPr>
                <w:sz w:val="22"/>
                <w:szCs w:val="22"/>
                <w:shd w:fill="FFFFFF" w:val="clear"/>
              </w:rPr>
              <w:t>omarh46@mail.ru;</w:t>
            </w:r>
          </w:p>
          <w:p>
            <w:pPr>
              <w:pStyle w:val="ListParagraph"/>
              <w:widowControl w:val="false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устной форме </w:t>
            </w:r>
            <w:r>
              <w:rPr/>
              <w:t xml:space="preserve">– </w:t>
            </w:r>
            <w:r>
              <w:rPr>
                <w:rFonts w:ascii="Times New Roman" w:hAnsi="Times New Roman"/>
              </w:rPr>
              <w:t xml:space="preserve">в ходе проведения собрания участников публичных слушаний. Участники публичных слушаний при внесении замечаний и предложений                          в целях идентификации представляют сведения </w:t>
            </w:r>
          </w:p>
          <w:p>
            <w:pPr>
              <w:pStyle w:val="ListParagraph"/>
              <w:widowControl w:val="false"/>
              <w:spacing w:lineRule="auto" w:line="240"/>
              <w:ind w:lef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себе с приложением копий документов, подтверждающих такие сведения (фамилию, имя, отчество (при наличии), дату рождения, адрес места жительства (регистрации) –              для физических лиц; наименование, основной              государственный регистрационный номер, место нахождения и адрес –   для юридических лиц.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" wp14:anchorId="34D22FB0">
                      <wp:simplePos x="0" y="0"/>
                      <wp:positionH relativeFrom="column">
                        <wp:posOffset>10894060</wp:posOffset>
                      </wp:positionH>
                      <wp:positionV relativeFrom="paragraph">
                        <wp:posOffset>438785</wp:posOffset>
                      </wp:positionV>
                      <wp:extent cx="981075" cy="324485"/>
                      <wp:effectExtent l="0" t="4445" r="3810" b="0"/>
                      <wp:wrapNone/>
                      <wp:docPr id="2" name="Прямоугольник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0280" cy="32400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6"/>
                                    <w:widowControl w:val="false"/>
                                    <w:spacing w:before="0" w:after="0"/>
                                    <w:contextualSpacing/>
                                    <w:jc w:val="righ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Прямоугольник 2" path="m0,0l-2147483645,0l-2147483645,-2147483646l0,-2147483646xe" stroked="f" o:allowincell="f" style="position:absolute;margin-left:857.8pt;margin-top:34.55pt;width:77.15pt;height:25.45pt;mso-wrap-style:none;v-text-anchor:middle" wp14:anchorId="34D22FB0"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widowControl w:val="false"/>
                              <w:spacing w:before="0" w:after="0"/>
                              <w:contextualSpacing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Граждане, постоянно проживающие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в пределах территориальной зоны, в границах которой расположен земельный участок или объект капитального строительства,          </w:t>
            </w:r>
          </w:p>
          <w:p>
            <w:pPr>
              <w:pStyle w:val="Normal"/>
              <w:widowControl w:val="false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 xml:space="preserve">в отношении которых подготовлены данные проекты, правообладатели находящихся               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                                                  к земельному участку,                              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                   в отношении, которого подготовлены данные проекты.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      </w:t>
            </w:r>
          </w:p>
          <w:p>
            <w:pPr>
              <w:pStyle w:val="Normal"/>
              <w:widowControl w:val="false"/>
              <w:ind w:right="-104" w:hanging="0"/>
              <w:rPr>
                <w:rFonts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/>
                <w:sz w:val="22"/>
                <w:szCs w:val="22"/>
                <w:lang w:eastAsia="en-US"/>
              </w:rPr>
              <w:t>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   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  из Единого государственного реестра недвижимости и иные документы, устанавливающие или удостоверяющие их права                       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headerReference w:type="default" r:id="rId4"/>
      <w:type w:val="nextPage"/>
      <w:pgSz w:orient="landscape" w:w="16838" w:h="11906"/>
      <w:pgMar w:left="1985" w:right="567" w:gutter="0" w:header="567" w:top="2127" w:footer="0" w:bottom="993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t>3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t>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val="bestFit" w:percent="103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381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d348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Абзац списка Знак"/>
    <w:link w:val="a5"/>
    <w:uiPriority w:val="34"/>
    <w:qFormat/>
    <w:locked/>
    <w:rsid w:val="00175594"/>
    <w:rPr>
      <w:rFonts w:ascii="Calibri" w:hAnsi="Calibri" w:eastAsia="Times New Roman" w:cs="Times New Roman"/>
      <w:lang w:eastAsia="ru-RU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48530a"/>
    <w:rPr>
      <w:rFonts w:ascii="Segoe UI" w:hAnsi="Segoe UI" w:eastAsia="Times New Roman" w:cs="Segoe UI"/>
      <w:sz w:val="18"/>
      <w:szCs w:val="18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ed43c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bd3489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bd348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6"/>
    <w:uiPriority w:val="34"/>
    <w:qFormat/>
    <w:rsid w:val="00175594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48530a"/>
    <w:pPr/>
    <w:rPr>
      <w:rFonts w:ascii="Segoe UI" w:hAnsi="Segoe UI" w:cs="Segoe UI"/>
      <w:sz w:val="18"/>
      <w:szCs w:val="18"/>
    </w:rPr>
  </w:style>
  <w:style w:type="paragraph" w:styleId="Style25">
    <w:name w:val="Footer"/>
    <w:basedOn w:val="Normal"/>
    <w:link w:val="aa"/>
    <w:uiPriority w:val="99"/>
    <w:unhideWhenUsed/>
    <w:rsid w:val="00ed43c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C9050-E8D1-42A9-B361-BC28CBAE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LibreOffice/7.2.6.2$Windows_X86_64 LibreOffice_project/b0ec3a565991f7569a5a7f5d24fed7f52653d754</Application>
  <AppVersion>15.0000</AppVersion>
  <Pages>3</Pages>
  <Words>542</Words>
  <Characters>3922</Characters>
  <CharactersWithSpaces>5000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2022-05-20T09:04:00Z</dcterms:created>
  <dc:creator>kurskadm@outlook.com</dc:creator>
  <dc:description/>
  <dc:language>ru-RU</dc:language>
  <cp:lastModifiedBy>admkursk042</cp:lastModifiedBy>
  <cp:lastPrinted>2022-05-11T13:47:00Z</cp:lastPrinted>
  <dcterms:modified xsi:type="dcterms:W3CDTF">2022-05-20T09:04:00Z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