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5"/>
        <w:rPr>
          <w:rFonts w:ascii="Times New Roman" w:hAnsi="Times New Roman" w:eastAsia="Times New Roman" w:cs="Times New Roman"/>
          <w:color w:val="FFFFFF" w:themeColor="background1"/>
        </w:rPr>
      </w:pPr>
      <w:r>
        <mc:AlternateContent>
          <mc:Choice Requires="wps">
            <w:drawing>
              <wp:anchor behindDoc="0" distT="0" distB="0" distL="0" distR="0" simplePos="0" locked="0" layoutInCell="0" allowOverlap="1" relativeHeight="6">
                <wp:simplePos x="0" y="0"/>
                <wp:positionH relativeFrom="column">
                  <wp:posOffset>2570480</wp:posOffset>
                </wp:positionH>
                <wp:positionV relativeFrom="paragraph">
                  <wp:posOffset>-175895</wp:posOffset>
                </wp:positionV>
                <wp:extent cx="1464945" cy="1137285"/>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1464480" cy="1136520"/>
                        </a:xfrm>
                        <a:prstGeom prst="rect">
                          <a:avLst/>
                        </a:prstGeom>
                        <a:noFill/>
                        <a:ln w="0">
                          <a:noFill/>
                        </a:ln>
                      </wps:spPr>
                      <wps:bodyPr/>
                    </wps:wsp>
                  </a:graphicData>
                </a:graphic>
              </wp:anchor>
            </w:drawing>
          </mc:Choice>
          <mc:Fallback>
            <w:pict>
              <v:rect id="shape_0" stroked="f" style="position:absolute;margin-left:202.4pt;margin-top:-13.85pt;width:115.25pt;height:89.45pt;mso-wrap-style:none;v-text-anchor:middle">
                <v:fill o:detectmouseclick="t" on="false"/>
                <v:stroke color="#3465a4" joinstyle="round" endcap="flat"/>
                <w10:wrap type="none"/>
              </v:rect>
            </w:pict>
          </mc:Fallback>
        </mc:AlternateContent>
        <mc:AlternateContent>
          <mc:Choice Requires="wps">
            <w:drawing>
              <wp:anchor behindDoc="0" distT="0" distB="0" distL="114300" distR="114300" simplePos="0" locked="0" layoutInCell="0" allowOverlap="1" relativeHeight="7">
                <wp:simplePos x="0" y="0"/>
                <wp:positionH relativeFrom="column">
                  <wp:posOffset>2814320</wp:posOffset>
                </wp:positionH>
                <wp:positionV relativeFrom="paragraph">
                  <wp:posOffset>-433705</wp:posOffset>
                </wp:positionV>
                <wp:extent cx="318770" cy="258445"/>
                <wp:effectExtent l="0" t="0" r="0" b="0"/>
                <wp:wrapNone/>
                <wp:docPr id="2" name="Rectangle 7"/>
                <a:graphic xmlns:a="http://schemas.openxmlformats.org/drawingml/2006/main">
                  <a:graphicData uri="http://schemas.microsoft.com/office/word/2010/wordprocessingShape">
                    <wps:wsp>
                      <wps:cNvSpPr/>
                      <wps:nvSpPr>
                        <wps:cNvPr id="1" name="Rectangle 7"/>
                        <wps:cNvSpPr/>
                      </wps:nvSpPr>
                      <wps:spPr>
                        <a:xfrm>
                          <a:off x="0" y="0"/>
                          <a:ext cx="318240" cy="257760"/>
                        </a:xfrm>
                        <a:prstGeom prst="rect">
                          <a:avLst/>
                        </a:prstGeom>
                        <a:solidFill>
                          <a:srgbClr val="ffffff"/>
                        </a:solidFill>
                        <a:ln w="0">
                          <a:solidFill>
                            <a:srgbClr val="ffffff"/>
                          </a:solidFill>
                        </a:ln>
                      </wps:spPr>
                      <wps:bodyPr/>
                    </wps:wsp>
                  </a:graphicData>
                </a:graphic>
              </wp:anchor>
            </w:drawing>
          </mc:Choice>
          <mc:Fallback>
            <w:pict>
              <v:rect id="shape_0" ID="Rectangle 7" fillcolor="white" stroked="t" style="position:absolute;margin-left:221.6pt;margin-top:-34.15pt;width:25pt;height:20.25pt;mso-wrap-style:none;v-text-anchor:middle">
                <v:fill o:detectmouseclick="t" type="solid" color2="black"/>
                <v:stroke color="white" joinstyle="round" endcap="flat"/>
                <w10:wrap type="none"/>
              </v:rect>
            </w:pict>
          </mc:Fallback>
        </mc:AlternateContent>
      </w:r>
      <w:r>
        <w:rPr>
          <w:rFonts w:eastAsia="Times New Roman" w:cs="Times New Roman" w:ascii="Times New Roman" w:hAnsi="Times New Roman"/>
          <w:b/>
          <w:bCs/>
          <w:color w:val="FFFFFF" w:themeColor="background1"/>
          <w:sz w:val="40"/>
          <w:szCs w:val="40"/>
        </w:rPr>
        <w:t xml:space="preserve">Я </w:t>
      </w:r>
      <w:r>
        <w:rPr>
          <w:rFonts w:eastAsia="Times New Roman" w:cs="Times New Roman" w:ascii="Times New Roman" w:hAnsi="Times New Roman"/>
          <w:b/>
          <w:bCs/>
          <w:caps/>
          <w:color w:val="FFFFFF" w:themeColor="background1"/>
          <w:sz w:val="40"/>
          <w:szCs w:val="40"/>
        </w:rPr>
        <w:t>города Курска</w:t>
      </w:r>
    </w:p>
    <w:p>
      <w:pPr>
        <w:pStyle w:val="Normal"/>
        <w:widowControl w:val="false"/>
        <w:spacing w:lineRule="auto" w:line="235"/>
        <w:jc w:val="center"/>
        <w:rPr>
          <w:rFonts w:ascii="Times New Roman" w:hAnsi="Times New Roman" w:eastAsia="Times New Roman" w:cs="Tahoma"/>
          <w:color w:val="auto"/>
          <w:sz w:val="26"/>
        </w:rPr>
      </w:pPr>
      <w:r>
        <w:rPr/>
        <w:drawing>
          <wp:inline distT="0" distB="0" distL="0" distR="0">
            <wp:extent cx="885825" cy="74295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
                    <a:stretch>
                      <a:fillRect/>
                    </a:stretch>
                  </pic:blipFill>
                  <pic:spPr bwMode="auto">
                    <a:xfrm>
                      <a:off x="0" y="0"/>
                      <a:ext cx="885825" cy="742950"/>
                    </a:xfrm>
                    <a:prstGeom prst="rect">
                      <a:avLst/>
                    </a:prstGeom>
                  </pic:spPr>
                </pic:pic>
              </a:graphicData>
            </a:graphic>
          </wp:inline>
        </w:drawing>
      </w:r>
    </w:p>
    <w:p>
      <w:pPr>
        <w:pStyle w:val="Normal"/>
        <w:keepNext w:val="true"/>
        <w:widowControl w:val="false"/>
        <w:spacing w:lineRule="auto" w:line="235"/>
        <w:jc w:val="center"/>
        <w:rPr>
          <w:rFonts w:ascii="Times New Roman" w:hAnsi="Times New Roman" w:eastAsia="Times New Roman" w:cs="Tahoma"/>
          <w:b/>
          <w:b/>
          <w:bCs/>
          <w:color w:val="auto"/>
          <w:sz w:val="40"/>
          <w:szCs w:val="40"/>
        </w:rPr>
      </w:pPr>
      <w:r>
        <w:rPr>
          <w:rFonts w:eastAsia="Times New Roman" w:cs="Tahoma" w:ascii="Times New Roman" w:hAnsi="Times New Roman"/>
          <w:b/>
          <w:bCs/>
          <w:color w:val="auto"/>
          <w:sz w:val="40"/>
          <w:szCs w:val="40"/>
        </w:rPr>
      </w:r>
    </w:p>
    <w:p>
      <w:pPr>
        <w:pStyle w:val="Normal"/>
        <w:keepNext w:val="true"/>
        <w:widowControl w:val="false"/>
        <w:spacing w:lineRule="auto" w:line="235"/>
        <w:jc w:val="center"/>
        <w:rPr>
          <w:rFonts w:ascii="Times New Roman" w:hAnsi="Times New Roman" w:eastAsia="Times New Roman" w:cs="Tahoma"/>
          <w:b/>
          <w:b/>
          <w:bCs/>
          <w:color w:val="auto"/>
          <w:sz w:val="40"/>
          <w:szCs w:val="40"/>
        </w:rPr>
      </w:pPr>
      <w:r>
        <w:rPr>
          <w:rFonts w:eastAsia="Times New Roman" w:cs="Tahoma" w:ascii="Times New Roman" w:hAnsi="Times New Roman"/>
          <w:b/>
          <w:bCs/>
          <w:color w:val="auto"/>
          <w:sz w:val="40"/>
          <w:szCs w:val="40"/>
        </w:rPr>
        <w:t xml:space="preserve">АДМИНИСТРАЦИЯ </w:t>
      </w:r>
      <w:r>
        <w:rPr>
          <w:rFonts w:eastAsia="Times New Roman" w:cs="Tahoma" w:ascii="Times New Roman" w:hAnsi="Times New Roman"/>
          <w:b/>
          <w:bCs/>
          <w:caps/>
          <w:color w:val="auto"/>
          <w:sz w:val="40"/>
          <w:szCs w:val="40"/>
        </w:rPr>
        <w:t>города Курска</w:t>
      </w:r>
    </w:p>
    <w:p>
      <w:pPr>
        <w:pStyle w:val="Normal"/>
        <w:widowControl w:val="false"/>
        <w:spacing w:lineRule="auto" w:line="235"/>
        <w:jc w:val="center"/>
        <w:rPr>
          <w:rFonts w:ascii="Times New Roman" w:hAnsi="Times New Roman" w:eastAsia="Times New Roman" w:cs="Tahoma"/>
          <w:color w:val="auto"/>
          <w:sz w:val="40"/>
          <w:szCs w:val="40"/>
        </w:rPr>
      </w:pPr>
      <w:r>
        <w:rPr>
          <w:rFonts w:eastAsia="Times New Roman" w:cs="Tahoma" w:ascii="Times New Roman" w:hAnsi="Times New Roman"/>
          <w:color w:val="auto"/>
          <w:sz w:val="40"/>
          <w:szCs w:val="40"/>
        </w:rPr>
        <w:t>Курской области</w:t>
      </w:r>
    </w:p>
    <w:p>
      <w:pPr>
        <w:pStyle w:val="Normal"/>
        <w:widowControl w:val="false"/>
        <w:spacing w:lineRule="auto" w:line="235"/>
        <w:jc w:val="center"/>
        <w:rPr>
          <w:rFonts w:ascii="Times New Roman" w:hAnsi="Times New Roman" w:eastAsia="Times New Roman" w:cs="Tahoma"/>
          <w:color w:val="auto"/>
          <w:sz w:val="6"/>
          <w:szCs w:val="40"/>
        </w:rPr>
      </w:pPr>
      <w:r>
        <w:rPr>
          <w:rFonts w:eastAsia="Times New Roman" w:cs="Tahoma" w:ascii="Times New Roman" w:hAnsi="Times New Roman"/>
          <w:color w:val="auto"/>
          <w:sz w:val="6"/>
          <w:szCs w:val="40"/>
        </w:rPr>
      </w:r>
    </w:p>
    <w:p>
      <w:pPr>
        <w:pStyle w:val="Normal"/>
        <w:keepNext w:val="true"/>
        <w:widowControl w:val="false"/>
        <w:spacing w:lineRule="auto" w:line="235"/>
        <w:jc w:val="center"/>
        <w:rPr>
          <w:rFonts w:ascii="Times New Roman" w:hAnsi="Times New Roman" w:eastAsia="Times New Roman" w:cs="Tahoma"/>
          <w:b/>
          <w:b/>
          <w:bCs/>
          <w:caps/>
          <w:color w:val="auto"/>
          <w:spacing w:val="80"/>
          <w:sz w:val="40"/>
          <w:szCs w:val="40"/>
        </w:rPr>
      </w:pPr>
      <w:r>
        <w:rPr>
          <w:rFonts w:eastAsia="Times New Roman" w:cs="Tahoma" w:ascii="Times New Roman" w:hAnsi="Times New Roman"/>
          <w:b/>
          <w:bCs/>
          <w:caps/>
          <w:color w:val="auto"/>
          <w:spacing w:val="80"/>
          <w:sz w:val="40"/>
          <w:szCs w:val="40"/>
        </w:rPr>
        <w:t>ПОСТАНОВЛЕНИЕ</w:t>
      </w:r>
    </w:p>
    <w:p>
      <w:pPr>
        <w:pStyle w:val="Normal"/>
        <w:keepNext w:val="true"/>
        <w:widowControl w:val="false"/>
        <w:spacing w:lineRule="auto" w:line="235"/>
        <w:jc w:val="center"/>
        <w:rPr>
          <w:rFonts w:ascii="Times New Roman" w:hAnsi="Times New Roman" w:eastAsia="Times New Roman" w:cs="Tahoma"/>
          <w:b/>
          <w:b/>
          <w:bCs/>
          <w:caps/>
          <w:color w:val="auto"/>
          <w:spacing w:val="80"/>
          <w:sz w:val="40"/>
          <w:szCs w:val="40"/>
        </w:rPr>
      </w:pPr>
      <w:r>
        <w:rPr>
          <w:rFonts w:eastAsia="Times New Roman" w:cs="Tahoma" w:ascii="Times New Roman" w:hAnsi="Times New Roman"/>
          <w:b/>
          <w:bCs/>
          <w:caps/>
          <w:color w:val="auto"/>
          <w:spacing w:val="80"/>
          <w:sz w:val="40"/>
          <w:szCs w:val="40"/>
        </w:rPr>
      </w:r>
    </w:p>
    <w:p>
      <w:pPr>
        <w:pStyle w:val="Normal"/>
        <w:widowControl w:val="false"/>
        <w:spacing w:lineRule="auto" w:line="235"/>
        <w:rPr>
          <w:rFonts w:ascii="Times New Roman" w:hAnsi="Times New Roman" w:eastAsia="Times New Roman" w:cs="Tahoma"/>
          <w:color w:val="auto"/>
          <w:sz w:val="28"/>
        </w:rPr>
      </w:pPr>
      <w:r>
        <w:rPr>
          <w:rFonts w:eastAsia="Times New Roman" w:cs="Tahoma" w:ascii="Times New Roman" w:hAnsi="Times New Roman"/>
          <w:color w:val="auto"/>
          <w:sz w:val="28"/>
        </w:rPr>
        <w:t xml:space="preserve"> </w:t>
      </w:r>
      <w:r>
        <w:rPr>
          <w:rFonts w:eastAsia="Times New Roman" w:cs="Tahoma" w:ascii="Times New Roman" w:hAnsi="Times New Roman"/>
          <w:color w:val="auto"/>
          <w:sz w:val="28"/>
        </w:rPr>
        <w:t xml:space="preserve">«10» февраля 2022 г.        </w:t>
        <w:tab/>
        <w:t xml:space="preserve">       г. Курск                                                 № 82</w:t>
      </w:r>
    </w:p>
    <w:p>
      <w:pPr>
        <w:pStyle w:val="Normal"/>
        <w:spacing w:lineRule="auto" w:line="235"/>
        <w:jc w:val="center"/>
        <w:rPr>
          <w:rFonts w:ascii="Times New Roman" w:hAnsi="Times New Roman" w:eastAsia="Times New Roman" w:cs="Times New Roman"/>
          <w:color w:val="FFFFFF" w:themeColor="background1"/>
          <w:sz w:val="40"/>
          <w:szCs w:val="40"/>
        </w:rPr>
      </w:pPr>
      <w:r>
        <w:rPr>
          <w:rFonts w:eastAsia="Times New Roman" w:cs="Times New Roman" w:ascii="Times New Roman" w:hAnsi="Times New Roman"/>
          <w:color w:val="FFFFFF" w:themeColor="background1"/>
          <w:sz w:val="40"/>
          <w:szCs w:val="40"/>
        </w:rPr>
      </w:r>
    </w:p>
    <w:p>
      <w:pPr>
        <w:pStyle w:val="Normal"/>
        <w:ind w:right="227" w:hanging="0"/>
        <w:jc w:val="center"/>
        <w:rPr>
          <w:rFonts w:ascii="Times New Roman" w:hAnsi="Times New Roman" w:eastAsia="Times New Roman" w:cs="Times New Roman"/>
          <w:b/>
          <w:b/>
          <w:color w:val="auto"/>
          <w:sz w:val="28"/>
          <w:szCs w:val="27"/>
        </w:rPr>
      </w:pPr>
      <w:r>
        <w:rPr>
          <w:rFonts w:eastAsia="Times New Roman" w:cs="Times New Roman" w:ascii="Times New Roman" w:hAnsi="Times New Roman"/>
          <w:b/>
          <w:color w:val="auto"/>
          <w:sz w:val="28"/>
          <w:szCs w:val="27"/>
        </w:rPr>
        <w:t xml:space="preserve">О внесении изменений в постановление Администрации </w:t>
      </w:r>
    </w:p>
    <w:p>
      <w:pPr>
        <w:pStyle w:val="Normal"/>
        <w:ind w:right="227" w:hanging="0"/>
        <w:jc w:val="center"/>
        <w:rPr>
          <w:rFonts w:ascii="Times New Roman" w:hAnsi="Times New Roman" w:eastAsia="Times New Roman" w:cs="Times New Roman"/>
          <w:b/>
          <w:b/>
          <w:color w:val="auto"/>
          <w:sz w:val="28"/>
          <w:szCs w:val="27"/>
        </w:rPr>
      </w:pPr>
      <w:r>
        <w:rPr>
          <w:rFonts w:eastAsia="Times New Roman" w:cs="Times New Roman" w:ascii="Times New Roman" w:hAnsi="Times New Roman"/>
          <w:b/>
          <w:color w:val="auto"/>
          <w:sz w:val="28"/>
          <w:szCs w:val="27"/>
        </w:rPr>
        <w:t>города Курска от 12.03.2019 № 449</w:t>
      </w:r>
    </w:p>
    <w:p>
      <w:pPr>
        <w:pStyle w:val="Normal"/>
        <w:ind w:right="227" w:hanging="0"/>
        <w:jc w:val="center"/>
        <w:rPr>
          <w:rFonts w:ascii="Times New Roman" w:hAnsi="Times New Roman" w:eastAsia="Times New Roman" w:cs="Times New Roman"/>
          <w:b/>
          <w:b/>
          <w:color w:val="auto"/>
          <w:sz w:val="28"/>
          <w:szCs w:val="27"/>
        </w:rPr>
      </w:pPr>
      <w:r>
        <w:rPr>
          <w:rFonts w:eastAsia="Times New Roman" w:cs="Times New Roman" w:ascii="Times New Roman" w:hAnsi="Times New Roman"/>
          <w:b/>
          <w:color w:val="auto"/>
          <w:sz w:val="28"/>
          <w:szCs w:val="27"/>
        </w:rPr>
      </w:r>
    </w:p>
    <w:p>
      <w:pPr>
        <w:pStyle w:val="Normal"/>
        <w:jc w:val="both"/>
        <w:rPr>
          <w:rFonts w:ascii="Times New Roman" w:hAnsi="Times New Roman" w:eastAsia="Times New Roman" w:cs="Times New Roman"/>
          <w:color w:val="auto"/>
          <w:sz w:val="28"/>
          <w:szCs w:val="28"/>
        </w:rPr>
      </w:pPr>
      <w:r>
        <w:rPr>
          <w:rFonts w:eastAsia="Times New Roman" w:cs="Times New Roman" w:ascii="Times New Roman" w:hAnsi="Times New Roman"/>
          <w:b/>
          <w:color w:val="auto"/>
          <w:sz w:val="28"/>
          <w:szCs w:val="28"/>
        </w:rPr>
        <w:tab/>
      </w:r>
      <w:r>
        <w:rPr>
          <w:rFonts w:eastAsia="Times New Roman" w:cs="Times New Roman" w:ascii="Times New Roman" w:hAnsi="Times New Roman"/>
          <w:color w:val="auto"/>
          <w:sz w:val="28"/>
          <w:szCs w:val="28"/>
        </w:rPr>
        <w:t xml:space="preserve">В целях повышения эффективности реализации муниципальной      программы «Профилактика правонарушений в городе Курске </w:t>
        <w:br/>
        <w:t>на 2019-2024 годы» ПОСТАНОВЛЯЮ:</w:t>
      </w:r>
    </w:p>
    <w:p>
      <w:pPr>
        <w:pStyle w:val="Normal"/>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suppressAutoHyphens w:val="true"/>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1. Внести изменения в муниципальную программу города Курска «Профилактика правонарушений в городе Курске на 2019-2024 годы» (далее – Программа), утвержденную постановлением Администрации города Курска от 12.03.2019 № 449 (в ред. от 08.05.2020 № 871, от 17.08.2020 </w:t>
        <w:br/>
        <w:t xml:space="preserve">№ 1493, от 30.10.2020 № 2009, от 19.11.2020 № 2140, от 12.01.2021 № 2, </w:t>
        <w:br/>
        <w:t xml:space="preserve">от 09.02.2021 № 81, от 31.03.2021 № 197, от 26.08.2021 № 504, от 01.10.2021 </w:t>
        <w:br/>
        <w:t xml:space="preserve">№ 600, от 22.12.2021 № 795), изложив ее в новой редакции, согласно приложению к настоящему постановлению. </w:t>
      </w:r>
    </w:p>
    <w:p>
      <w:pPr>
        <w:pStyle w:val="Normal"/>
        <w:suppressAutoHyphens w:val="true"/>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2. Управлению информации и печати Администрации города Курска (Комкова Т.В.) обеспечить опубликование настоящего постановления </w:t>
        <w:br/>
        <w:t>в газете «Городские известия».</w:t>
      </w:r>
    </w:p>
    <w:p>
      <w:pPr>
        <w:pStyle w:val="Normal"/>
        <w:suppressAutoHyphens w:val="true"/>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4. Постановление вступает в силу со дня его официального опубликования.</w:t>
      </w:r>
    </w:p>
    <w:p>
      <w:pPr>
        <w:pStyle w:val="Normal"/>
        <w:jc w:val="both"/>
        <w:rPr>
          <w:rFonts w:ascii="Times New Roman" w:hAnsi="Times New Roman" w:eastAsia="Times New Roman" w:cs="Times New Roman"/>
          <w:color w:val="auto"/>
          <w:sz w:val="28"/>
          <w:szCs w:val="27"/>
        </w:rPr>
      </w:pPr>
      <w:r>
        <w:rPr>
          <w:rFonts w:eastAsia="Times New Roman" w:cs="Times New Roman" w:ascii="Times New Roman" w:hAnsi="Times New Roman"/>
          <w:color w:val="auto"/>
          <w:sz w:val="28"/>
          <w:szCs w:val="27"/>
        </w:rPr>
      </w:r>
    </w:p>
    <w:p>
      <w:pPr>
        <w:pStyle w:val="Normal"/>
        <w:jc w:val="both"/>
        <w:rPr>
          <w:rFonts w:ascii="Times New Roman" w:hAnsi="Times New Roman" w:eastAsia="Times New Roman" w:cs="Times New Roman"/>
          <w:color w:val="auto"/>
          <w:sz w:val="28"/>
          <w:szCs w:val="27"/>
        </w:rPr>
      </w:pPr>
      <w:r>
        <w:rPr>
          <w:rFonts w:eastAsia="Times New Roman" w:cs="Times New Roman" w:ascii="Times New Roman" w:hAnsi="Times New Roman"/>
          <w:color w:val="auto"/>
          <w:sz w:val="28"/>
          <w:szCs w:val="27"/>
        </w:rPr>
      </w:r>
    </w:p>
    <w:p>
      <w:pPr>
        <w:sectPr>
          <w:headerReference w:type="default" r:id="rId3"/>
          <w:type w:val="nextPage"/>
          <w:pgSz w:w="11906" w:h="16838"/>
          <w:pgMar w:left="1985" w:right="567" w:header="567" w:top="1247" w:footer="0" w:bottom="1021" w:gutter="0"/>
          <w:pgNumType w:start="1" w:fmt="decimal"/>
          <w:formProt w:val="false"/>
          <w:textDirection w:val="lrTb"/>
          <w:docGrid w:type="default" w:linePitch="360" w:charSpace="0"/>
        </w:sectPr>
        <w:pStyle w:val="Normal"/>
        <w:jc w:val="both"/>
        <w:rPr>
          <w:rFonts w:ascii="Times New Roman" w:hAnsi="Times New Roman" w:eastAsia="Times New Roman" w:cs="Times New Roman"/>
          <w:color w:val="auto"/>
          <w:sz w:val="28"/>
          <w:szCs w:val="27"/>
        </w:rPr>
      </w:pPr>
      <w:r>
        <w:rPr>
          <w:rFonts w:eastAsia="Times New Roman" w:cs="Times New Roman" w:ascii="Times New Roman" w:hAnsi="Times New Roman"/>
          <w:color w:val="auto"/>
          <w:sz w:val="28"/>
          <w:szCs w:val="27"/>
        </w:rPr>
        <w:t>И.о</w:t>
      </w:r>
      <w:r>
        <w:rPr>
          <w:rFonts w:eastAsia="Times New Roman" w:cs="Times New Roman" w:ascii="Times New Roman" w:hAnsi="Times New Roman"/>
          <w:color w:val="auto"/>
          <w:sz w:val="28"/>
          <w:szCs w:val="27"/>
        </w:rPr>
        <w:t>. Главы города Курска                                                                        Н. Цыбин</w:t>
      </w:r>
    </w:p>
    <w:p>
      <w:pPr>
        <w:pStyle w:val="Normal"/>
        <w:ind w:left="5387" w:hanging="0"/>
        <w:jc w:val="center"/>
        <w:rPr>
          <w:rFonts w:ascii="Times New Roman" w:hAnsi="Times New Roman" w:cs="Times New Roman"/>
          <w:color w:val="auto"/>
          <w:sz w:val="28"/>
          <w:szCs w:val="28"/>
        </w:rPr>
      </w:pPr>
      <w:r>
        <mc:AlternateContent>
          <mc:Choice Requires="wps">
            <w:drawing>
              <wp:anchor behindDoc="0" distT="12700" distB="12700" distL="12700" distR="12700" simplePos="0" locked="0" layoutInCell="0" allowOverlap="1" relativeHeight="5">
                <wp:simplePos x="0" y="0"/>
                <wp:positionH relativeFrom="column">
                  <wp:posOffset>2787650</wp:posOffset>
                </wp:positionH>
                <wp:positionV relativeFrom="paragraph">
                  <wp:posOffset>-510540</wp:posOffset>
                </wp:positionV>
                <wp:extent cx="382270" cy="372745"/>
                <wp:effectExtent l="0" t="0" r="0" b="0"/>
                <wp:wrapNone/>
                <wp:docPr id="4" name="Прямоугольник 5"/>
                <a:graphic xmlns:a="http://schemas.openxmlformats.org/drawingml/2006/main">
                  <a:graphicData uri="http://schemas.microsoft.com/office/word/2010/wordprocessingShape">
                    <wps:wsp>
                      <wps:cNvSpPr/>
                      <wps:nvSpPr>
                        <wps:cNvPr id="2" name="Прямоугольник 5"/>
                        <wps:cNvSpPr/>
                      </wps:nvSpPr>
                      <wps:spPr>
                        <a:xfrm>
                          <a:off x="0" y="0"/>
                          <a:ext cx="381600" cy="372240"/>
                        </a:xfrm>
                        <a:prstGeom prst="rect">
                          <a:avLst/>
                        </a:prstGeom>
                        <a:solidFill>
                          <a:srgbClr val="ffffff"/>
                        </a:solidFill>
                        <a:ln w="25560">
                          <a:solidFill>
                            <a:srgbClr val="ffffff"/>
                          </a:solidFill>
                          <a:round/>
                        </a:ln>
                      </wps:spPr>
                      <wps:bodyPr/>
                    </wps:wsp>
                  </a:graphicData>
                </a:graphic>
              </wp:anchor>
            </w:drawing>
          </mc:Choice>
          <mc:Fallback>
            <w:pict>
              <v:rect id="shape_0" ID="Прямоугольник 5" fillcolor="white" stroked="t" style="position:absolute;margin-left:219.5pt;margin-top:-40.2pt;width:30pt;height:29.25pt;mso-wrap-style:none;v-text-anchor:middle">
                <v:fill o:detectmouseclick="t" type="solid" color2="black"/>
                <v:stroke color="white" weight="25560" joinstyle="round" endcap="flat"/>
                <w10:wrap type="none"/>
              </v:rect>
            </w:pict>
          </mc:Fallback>
        </mc:AlternateContent>
      </w:r>
      <w:r>
        <w:rPr>
          <w:rFonts w:cs="Times New Roman" w:ascii="Times New Roman" w:hAnsi="Times New Roman"/>
          <w:color w:val="auto"/>
          <w:sz w:val="28"/>
          <w:szCs w:val="28"/>
        </w:rPr>
        <w:t>ПРИЛОЖЕНИЕ</w:t>
      </w:r>
    </w:p>
    <w:p>
      <w:pPr>
        <w:pStyle w:val="Normal"/>
        <w:ind w:left="5387" w:hanging="0"/>
        <w:jc w:val="center"/>
        <w:rPr>
          <w:rFonts w:ascii="Times New Roman" w:hAnsi="Times New Roman" w:cs="Times New Roman"/>
          <w:color w:val="auto"/>
          <w:sz w:val="28"/>
          <w:szCs w:val="28"/>
        </w:rPr>
      </w:pPr>
      <w:r>
        <w:rPr>
          <w:rFonts w:cs="Times New Roman" w:ascii="Times New Roman" w:hAnsi="Times New Roman"/>
          <w:color w:val="auto"/>
          <w:sz w:val="28"/>
          <w:szCs w:val="28"/>
        </w:rPr>
        <w:t>к постановлению</w:t>
      </w:r>
    </w:p>
    <w:p>
      <w:pPr>
        <w:pStyle w:val="Normal"/>
        <w:ind w:left="5387" w:hanging="0"/>
        <w:jc w:val="center"/>
        <w:rPr>
          <w:rFonts w:ascii="Times New Roman" w:hAnsi="Times New Roman" w:cs="Times New Roman"/>
          <w:color w:val="auto"/>
          <w:sz w:val="28"/>
          <w:szCs w:val="28"/>
        </w:rPr>
      </w:pPr>
      <w:r>
        <w:rPr>
          <w:rFonts w:cs="Times New Roman" w:ascii="Times New Roman" w:hAnsi="Times New Roman"/>
          <w:color w:val="auto"/>
          <w:sz w:val="28"/>
          <w:szCs w:val="28"/>
        </w:rPr>
        <w:t>Администрации города Курска</w:t>
      </w:r>
    </w:p>
    <w:p>
      <w:pPr>
        <w:pStyle w:val="Normal"/>
        <w:ind w:left="5387" w:hanging="0"/>
        <w:jc w:val="center"/>
        <w:rPr>
          <w:rFonts w:ascii="Times New Roman" w:hAnsi="Times New Roman" w:cs="Times New Roman"/>
          <w:color w:val="auto"/>
          <w:sz w:val="28"/>
          <w:szCs w:val="28"/>
        </w:rPr>
      </w:pPr>
      <w:r>
        <w:rPr>
          <w:rFonts w:cs="Times New Roman" w:ascii="Times New Roman" w:hAnsi="Times New Roman"/>
          <w:color w:val="auto"/>
          <w:sz w:val="28"/>
          <w:szCs w:val="28"/>
        </w:rPr>
        <w:t>от «10» февраля 2022 года</w:t>
      </w:r>
    </w:p>
    <w:p>
      <w:pPr>
        <w:pStyle w:val="Normal"/>
        <w:ind w:left="5387" w:hanging="0"/>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82    </w:t>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b/>
          <w:b/>
          <w:color w:val="auto"/>
          <w:sz w:val="28"/>
          <w:szCs w:val="28"/>
        </w:rPr>
      </w:pPr>
      <w:r>
        <w:rPr>
          <w:rFonts w:cs="Times New Roman" w:ascii="Times New Roman" w:hAnsi="Times New Roman"/>
          <w:b/>
          <w:color w:val="auto"/>
          <w:sz w:val="28"/>
          <w:szCs w:val="28"/>
        </w:rPr>
        <w:t>МУНИЦИПАЛЬНАЯ ПРОГРАММА</w:t>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jc w:val="center"/>
        <w:rPr>
          <w:rFonts w:ascii="Times New Roman" w:hAnsi="Times New Roman" w:cs="Times New Roman"/>
          <w:b/>
          <w:b/>
          <w:color w:val="auto"/>
          <w:sz w:val="28"/>
          <w:szCs w:val="28"/>
        </w:rPr>
      </w:pPr>
      <w:r>
        <w:rPr>
          <w:rFonts w:cs="Times New Roman" w:ascii="Times New Roman" w:hAnsi="Times New Roman"/>
          <w:b/>
          <w:color w:val="auto"/>
          <w:sz w:val="28"/>
          <w:szCs w:val="28"/>
        </w:rPr>
        <w:t>«Профилактика правонарушений в городе Курске на 2019-2024 годы»</w:t>
      </w:r>
    </w:p>
    <w:p>
      <w:pPr>
        <w:pStyle w:val="Normal"/>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33"/>
        <w:shd w:val="clear" w:color="auto" w:fill="auto"/>
        <w:spacing w:lineRule="auto" w:line="240"/>
        <w:jc w:val="center"/>
        <w:rPr>
          <w:b/>
          <w:b/>
          <w:bCs/>
          <w:sz w:val="28"/>
          <w:szCs w:val="28"/>
        </w:rPr>
      </w:pPr>
      <w:r>
        <w:rPr>
          <w:b/>
          <w:bCs/>
          <w:sz w:val="28"/>
          <w:szCs w:val="28"/>
        </w:rPr>
        <w:t>ПАСПОРТ</w:t>
      </w:r>
    </w:p>
    <w:p>
      <w:pPr>
        <w:pStyle w:val="33"/>
        <w:shd w:val="clear" w:color="auto" w:fill="auto"/>
        <w:spacing w:lineRule="auto" w:line="240"/>
        <w:jc w:val="center"/>
        <w:rPr>
          <w:b/>
          <w:b/>
          <w:bCs/>
          <w:sz w:val="28"/>
          <w:szCs w:val="28"/>
        </w:rPr>
      </w:pPr>
      <w:r>
        <w:rPr>
          <w:b/>
          <w:bCs/>
          <w:sz w:val="28"/>
          <w:szCs w:val="28"/>
        </w:rPr>
        <w:t>муниципальной программы «Профилактика правонарушений в городе Курске на 2019-2024 годы»</w:t>
      </w:r>
    </w:p>
    <w:p>
      <w:pPr>
        <w:pStyle w:val="33"/>
        <w:shd w:val="clear" w:color="auto" w:fill="auto"/>
        <w:spacing w:lineRule="auto" w:line="240"/>
        <w:jc w:val="center"/>
        <w:rPr>
          <w:b/>
          <w:b/>
          <w:bCs/>
          <w:sz w:val="28"/>
          <w:szCs w:val="28"/>
        </w:rPr>
      </w:pPr>
      <w:r>
        <w:rPr>
          <w:b/>
          <w:bCs/>
          <w:sz w:val="28"/>
          <w:szCs w:val="28"/>
        </w:rPr>
      </w:r>
    </w:p>
    <w:tbl>
      <w:tblPr>
        <w:tblW w:w="920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118"/>
        <w:gridCol w:w="6090"/>
      </w:tblGrid>
      <w:tr>
        <w:trPr/>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Заказчик Программы</w:t>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Администрация города Курска</w:t>
            </w:r>
          </w:p>
        </w:tc>
      </w:tr>
      <w:tr>
        <w:trPr/>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Заказчик-координатор Программы (исполнитель-координатор)</w:t>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 xml:space="preserve">Отдел по делам несовершеннолетних </w:t>
              <w:br/>
              <w:t>и профилактике правонарушений Администрации города Курска</w:t>
            </w:r>
          </w:p>
        </w:tc>
      </w:tr>
      <w:tr>
        <w:trPr/>
        <w:tc>
          <w:tcPr>
            <w:tcW w:w="3118" w:type="dxa"/>
            <w:vMerge w:val="restart"/>
            <w:tcBorders>
              <w:top w:val="single" w:sz="4" w:space="0" w:color="000000"/>
              <w:left w:val="single" w:sz="4" w:space="0" w:color="000000"/>
              <w:right w:val="single" w:sz="4" w:space="0" w:color="000000"/>
            </w:tcBorders>
            <w:vAlign w:val="center"/>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Основные разработчики программы</w:t>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Отдел по делам несовершеннолетних </w:t>
              <w:br/>
              <w:t>и профилактике правонарушений Администрации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администрация Центрального округа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администрация Железнодорожного округа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администрация Сеймского округа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образования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управление молодежной политики, физической культуры и спорта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управление культуры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социальной защиты населения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внутренней политики, кадров</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и профилактики коррупционных и иных правонарушений Администрации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управление информации и печати Администрации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управление муниципального контроля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архитектуры и градостроительства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по управлению муниципальным имуществом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городского хозяйства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жилищно-коммунального хозяйства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комитет дорожного хозяйства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департамент пассажирского транспорта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УМВД России по г. Курску</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УКОН УМВД России по Курской области</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Курский ЛО МВД на транспорте</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ОКУ «Центр занятости населения города Курска и Курского района»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отдел по профилактике терроризма </w:t>
              <w:br/>
              <w:t>и взаимодействию с органами, осуществляющими охрану общественного порядка, Администрации города Курска</w:t>
            </w:r>
          </w:p>
        </w:tc>
      </w:tr>
      <w:tr>
        <w:trPr/>
        <w:tc>
          <w:tcPr>
            <w:tcW w:w="3118" w:type="dxa"/>
            <w:vMerge w:val="continue"/>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090" w:type="dxa"/>
            <w:tcBorders>
              <w:top w:val="single" w:sz="4" w:space="0" w:color="000000"/>
              <w:left w:val="single" w:sz="4" w:space="0" w:color="000000"/>
              <w:right w:val="single" w:sz="4" w:space="0" w:color="000000"/>
            </w:tcBorders>
            <w:vAlign w:val="center"/>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штаб народных дружин</w:t>
            </w:r>
          </w:p>
        </w:tc>
      </w:tr>
      <w:tr>
        <w:trPr/>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Цель Программы</w:t>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 xml:space="preserve">Совершенствование системы профилактики правонарушений, экстремизма и терроризма </w:t>
              <w:br/>
              <w:t>на территории города Курска</w:t>
            </w:r>
          </w:p>
        </w:tc>
      </w:tr>
      <w:tr>
        <w:trPr/>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Задачи Программы</w:t>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 xml:space="preserve">Профилактика правонарушений, совершаемых </w:t>
              <w:br/>
              <w:t>в жилом секторе и в общественных местах.</w:t>
            </w:r>
          </w:p>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Профилактика правонарушений среди несовершеннолетних и молодежи.</w:t>
            </w:r>
          </w:p>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 xml:space="preserve">Участие в профилактике терроризма </w:t>
              <w:br/>
              <w:t>и экстремизма.</w:t>
            </w:r>
          </w:p>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 xml:space="preserve">Профилактика незаконного распространения </w:t>
              <w:br/>
              <w:t>и немедицинского потребления наркотических средств и психотропных веществ.</w:t>
            </w:r>
          </w:p>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Проведение профилактических мероприятий по ресоциализации лиц, отбывших уголовное наказание в виде лишения свободы и (или) подвергшихся иным мерам уголовно-правового характера</w:t>
            </w:r>
          </w:p>
        </w:tc>
      </w:tr>
      <w:tr>
        <w:trPr/>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Сроки реализации Программы</w:t>
            </w:r>
          </w:p>
        </w:tc>
        <w:tc>
          <w:tcPr>
            <w:tcW w:w="60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firstLine="76"/>
              <w:jc w:val="both"/>
              <w:rPr>
                <w:rFonts w:ascii="Times New Roman" w:hAnsi="Times New Roman" w:cs="Times New Roman"/>
                <w:sz w:val="28"/>
                <w:szCs w:val="28"/>
              </w:rPr>
            </w:pPr>
            <w:r>
              <w:rPr>
                <w:rFonts w:cs="Times New Roman" w:ascii="Times New Roman" w:hAnsi="Times New Roman"/>
                <w:sz w:val="28"/>
                <w:szCs w:val="28"/>
              </w:rPr>
              <w:t>2019 - 2024 годы</w:t>
            </w:r>
          </w:p>
        </w:tc>
      </w:tr>
      <w:tr>
        <w:trPr/>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Объемы бюджетных ассигнований программы за счет средств бюджета города Курска, а также прогнозируемый объем средств, привлекаемых из других источников</w:t>
            </w:r>
          </w:p>
        </w:tc>
        <w:tc>
          <w:tcPr>
            <w:tcW w:w="6090"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Всего – 31562,415 тыс. руб., в том числе:</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за счет средств бюджета города Курска – 7021,5145 тыс. руб., в том числе по годам:</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2019 год - 4196,000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2020 год - 925,417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2021 год - 1189,0975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2022 год - 237,000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2023 год - 237,000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2024 год - 237,000 тыс. руб.,</w:t>
            </w:r>
          </w:p>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за счет средств областного бюджета (субвенция) – 24540,900 тыс. руб., в том числе по годам:</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2019 год - 2368,000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2020 год - 2446,400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2021 год - 4665,000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2022 год - 5020,500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2023 год - 5020,500 тыс. руб.,</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2024 год - 5020,500 тыс. руб.</w:t>
            </w:r>
          </w:p>
        </w:tc>
      </w:tr>
      <w:tr>
        <w:trPr/>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программы</w:t>
            </w:r>
          </w:p>
        </w:tc>
        <w:tc>
          <w:tcPr>
            <w:tcW w:w="6090" w:type="dxa"/>
            <w:tcBorders>
              <w:top w:val="single" w:sz="4" w:space="0" w:color="000000"/>
              <w:left w:val="single" w:sz="4" w:space="0" w:color="000000"/>
              <w:bottom w:val="single" w:sz="4" w:space="0" w:color="000000"/>
              <w:right w:val="single" w:sz="4" w:space="0" w:color="000000"/>
            </w:tcBorders>
          </w:tcPr>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Реализация мероприятий программы позволит:</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снизить общее количество зарегистрированных преступлений на 60 единиц;</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 xml:space="preserve">увеличить количество мероприятий, </w:t>
              <w:br/>
              <w:t>в которых приняли участие представители общественных формирований правоохранительной направленности до 59 единиц;</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 xml:space="preserve">увеличить количество граждан, принятых </w:t>
              <w:br/>
              <w:t>в состав народных дружин города Курска до 41;</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снизить количество преступлений, совершенных в жилом секторе и в общественных местах, на 12 единиц;</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снизить количество несовершеннолетних, совершивших преступления, на 12 человек;</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снизить количество преступлений, совершенных несовершеннолетними повторно, на 6 единиц;</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 xml:space="preserve">создать 5 волонтерских отрядов </w:t>
              <w:br/>
              <w:t>в муниципальных общеобразовательных учреждениях города Курска;</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провести 600 мероприятий в муниципальных учреждениях образования по вопросам профилактики экстремизма, ксенофобии, терроризма и преступлений против личности, общества, государства и гармонизации межнациональных, межконфессиональных отношений (конференций, семинаров, круглых столов, встреч);</w:t>
            </w:r>
          </w:p>
          <w:p>
            <w:pPr>
              <w:pStyle w:val="Normal"/>
              <w:widowControl w:val="false"/>
              <w:ind w:firstLine="419"/>
              <w:jc w:val="both"/>
              <w:rPr>
                <w:rFonts w:ascii="Times New Roman" w:hAnsi="Times New Roman" w:cs="Times New Roman"/>
                <w:sz w:val="28"/>
                <w:szCs w:val="28"/>
              </w:rPr>
            </w:pPr>
            <w:r>
              <w:rPr>
                <w:rFonts w:cs="Times New Roman" w:ascii="Times New Roman" w:hAnsi="Times New Roman"/>
                <w:sz w:val="28"/>
                <w:szCs w:val="28"/>
              </w:rPr>
              <w:t>провести 24 встречи с руководителями общественных, национальных и религиозных организаций, действующих на территории города Курска;</w:t>
            </w:r>
          </w:p>
          <w:p>
            <w:pPr>
              <w:pStyle w:val="Normal"/>
              <w:widowControl w:val="false"/>
              <w:ind w:firstLine="419"/>
              <w:jc w:val="both"/>
              <w:rPr>
                <w:rFonts w:ascii="Times New Roman" w:hAnsi="Times New Roman"/>
                <w:sz w:val="28"/>
                <w:szCs w:val="28"/>
              </w:rPr>
            </w:pPr>
            <w:r>
              <w:rPr>
                <w:rFonts w:ascii="Times New Roman" w:hAnsi="Times New Roman"/>
                <w:sz w:val="28"/>
                <w:szCs w:val="28"/>
              </w:rPr>
              <w:t>обеспечить 100% долю принятых мер воздействия к числу выявленных правонарушений в сфере миграции;</w:t>
            </w:r>
          </w:p>
          <w:p>
            <w:pPr>
              <w:pStyle w:val="Normal"/>
              <w:widowControl w:val="false"/>
              <w:ind w:firstLine="419"/>
              <w:jc w:val="both"/>
              <w:rPr>
                <w:rFonts w:ascii="Times New Roman" w:hAnsi="Times New Roman"/>
                <w:sz w:val="28"/>
                <w:szCs w:val="28"/>
              </w:rPr>
            </w:pPr>
            <w:r>
              <w:rPr>
                <w:rFonts w:ascii="Times New Roman" w:hAnsi="Times New Roman"/>
                <w:sz w:val="28"/>
                <w:szCs w:val="28"/>
              </w:rPr>
              <w:t xml:space="preserve">увеличить долю несовершеннолетних, охваченных работой по просвещению несовершеннолетних о вреде наркотиков, </w:t>
              <w:br/>
              <w:t xml:space="preserve">о правовых последствиях употребления </w:t>
              <w:br/>
              <w:t xml:space="preserve">и распространения наркотических средств, </w:t>
              <w:br/>
              <w:t xml:space="preserve">о действиях в случае обнаружения запрещенной информации в информационно-телекоммуникационной сети «Интернет» </w:t>
              <w:br/>
              <w:t>от общего количества несовершеннолетних, обучающихся в общеобразовательных учреждениях города Курска на 7%;</w:t>
            </w:r>
          </w:p>
          <w:p>
            <w:pPr>
              <w:pStyle w:val="Normal"/>
              <w:widowControl w:val="false"/>
              <w:ind w:firstLine="419"/>
              <w:jc w:val="both"/>
              <w:rPr>
                <w:rFonts w:ascii="Times New Roman" w:hAnsi="Times New Roman" w:cs="Times New Roman"/>
                <w:sz w:val="28"/>
              </w:rPr>
            </w:pPr>
            <w:r>
              <w:rPr>
                <w:rFonts w:cs="Times New Roman" w:ascii="Times New Roman" w:hAnsi="Times New Roman"/>
                <w:sz w:val="28"/>
              </w:rPr>
              <w:t>провести 5 конкурсов «Стопнаркотик!»;</w:t>
            </w:r>
          </w:p>
          <w:p>
            <w:pPr>
              <w:pStyle w:val="Normal"/>
              <w:widowControl w:val="false"/>
              <w:ind w:firstLine="419"/>
              <w:jc w:val="both"/>
              <w:rPr>
                <w:rFonts w:ascii="Times New Roman" w:hAnsi="Times New Roman" w:cs="Times New Roman"/>
                <w:sz w:val="28"/>
              </w:rPr>
            </w:pPr>
            <w:r>
              <w:rPr>
                <w:rFonts w:cs="Times New Roman" w:ascii="Times New Roman" w:hAnsi="Times New Roman"/>
                <w:sz w:val="28"/>
              </w:rPr>
              <w:t>увеличить на 3000 человек количество участников антинаркотических проектов, программ;</w:t>
            </w:r>
          </w:p>
          <w:p>
            <w:pPr>
              <w:pStyle w:val="Normal"/>
              <w:widowControl w:val="false"/>
              <w:ind w:firstLine="419"/>
              <w:jc w:val="both"/>
              <w:rPr>
                <w:rFonts w:ascii="Times New Roman" w:hAnsi="Times New Roman" w:cs="Times New Roman"/>
                <w:sz w:val="28"/>
              </w:rPr>
            </w:pPr>
            <w:r>
              <w:rPr>
                <w:rFonts w:cs="Times New Roman" w:ascii="Times New Roman" w:hAnsi="Times New Roman"/>
                <w:sz w:val="28"/>
              </w:rPr>
              <w:t xml:space="preserve">снизить общую заболеваемость наркоманией </w:t>
              <w:br/>
              <w:t>по обращаемости лиц, употребляющих наркотики с вредными последствиями (распространенность) до 1,82 на 1 тыс. человек населения;</w:t>
            </w:r>
          </w:p>
          <w:p>
            <w:pPr>
              <w:pStyle w:val="Normal"/>
              <w:widowControl w:val="false"/>
              <w:ind w:firstLine="419"/>
              <w:jc w:val="both"/>
              <w:rPr>
                <w:rFonts w:ascii="Times New Roman" w:hAnsi="Times New Roman" w:cs="Times New Roman"/>
                <w:sz w:val="28"/>
              </w:rPr>
            </w:pPr>
            <w:r>
              <w:rPr>
                <w:rFonts w:cs="Times New Roman" w:ascii="Times New Roman" w:hAnsi="Times New Roman"/>
                <w:sz w:val="28"/>
              </w:rPr>
              <w:t xml:space="preserve">снизить количество зарегистрированных преступлений, совершенных ранее судимыми </w:t>
              <w:br/>
              <w:t>на 15 единиц;</w:t>
            </w:r>
          </w:p>
          <w:p>
            <w:pPr>
              <w:pStyle w:val="Normal"/>
              <w:widowControl w:val="false"/>
              <w:ind w:firstLine="419"/>
              <w:jc w:val="both"/>
              <w:rPr>
                <w:rFonts w:ascii="Times New Roman" w:hAnsi="Times New Roman" w:cs="Times New Roman"/>
                <w:sz w:val="28"/>
              </w:rPr>
            </w:pPr>
            <w:r>
              <w:rPr>
                <w:rFonts w:cs="Times New Roman" w:ascii="Times New Roman" w:hAnsi="Times New Roman"/>
                <w:sz w:val="28"/>
              </w:rPr>
              <w:t xml:space="preserve">провести не менее 58 консультаций </w:t>
              <w:br/>
              <w:t>с осужденными гражданами в учреждениях Федеральной службы исполнения наказаний Курской области по вопросам в сфере занятости;</w:t>
            </w:r>
          </w:p>
          <w:p>
            <w:pPr>
              <w:pStyle w:val="ConsPlusNormal"/>
              <w:widowControl w:val="false"/>
              <w:ind w:firstLine="419"/>
              <w:jc w:val="both"/>
              <w:rPr>
                <w:rFonts w:ascii="Times New Roman" w:hAnsi="Times New Roman" w:cs="Times New Roman"/>
                <w:sz w:val="28"/>
                <w:szCs w:val="28"/>
              </w:rPr>
            </w:pPr>
            <w:r>
              <w:rPr>
                <w:rFonts w:cs="Times New Roman" w:ascii="Times New Roman" w:hAnsi="Times New Roman"/>
                <w:sz w:val="28"/>
              </w:rPr>
              <w:t xml:space="preserve">  </w:t>
            </w:r>
            <w:r>
              <w:rPr>
                <w:rFonts w:cs="Times New Roman" w:ascii="Times New Roman" w:hAnsi="Times New Roman"/>
                <w:sz w:val="28"/>
              </w:rPr>
              <w:t xml:space="preserve">направить не менее 22 человек, отбывших уголовное наказание и (или) подвергшихся иным мерам уголовно-правового характера </w:t>
              <w:br/>
              <w:t>на профессиональное обучение.</w:t>
            </w:r>
          </w:p>
        </w:tc>
      </w:tr>
    </w:tbl>
    <w:p>
      <w:pPr>
        <w:sectPr>
          <w:headerReference w:type="default" r:id="rId4"/>
          <w:type w:val="nextPage"/>
          <w:pgSz w:w="11906" w:h="16838"/>
          <w:pgMar w:left="1985" w:right="567" w:header="567" w:top="1247" w:footer="0" w:bottom="1021" w:gutter="0"/>
          <w:pgNumType w:start="1" w:fmt="decimal"/>
          <w:formProt w:val="false"/>
          <w:textDirection w:val="lrTb"/>
          <w:docGrid w:type="default" w:linePitch="360" w:charSpace="0"/>
        </w:sectPr>
        <w:pStyle w:val="33"/>
        <w:shd w:val="clear" w:color="auto" w:fill="auto"/>
        <w:spacing w:lineRule="auto" w:line="240"/>
        <w:jc w:val="center"/>
        <w:rPr/>
      </w:pPr>
      <w:r>
        <w:rPr/>
      </w:r>
    </w:p>
    <w:p>
      <w:pPr>
        <w:pStyle w:val="311"/>
        <w:keepNext w:val="true"/>
        <w:keepLines/>
        <w:shd w:val="clear" w:color="auto" w:fill="auto"/>
        <w:spacing w:lineRule="auto" w:line="240" w:before="0" w:after="0"/>
        <w:rPr>
          <w:b/>
          <w:b/>
          <w:bCs/>
          <w:sz w:val="28"/>
          <w:szCs w:val="28"/>
        </w:rPr>
      </w:pPr>
      <w:r>
        <w:rPr>
          <w:b/>
          <w:bCs/>
          <w:sz w:val="28"/>
          <w:szCs w:val="28"/>
          <w:lang w:val="en-US"/>
        </w:rPr>
        <w:t>I</w:t>
      </w:r>
      <w:r>
        <w:rPr>
          <w:b/>
          <w:bCs/>
          <w:sz w:val="28"/>
          <w:szCs w:val="28"/>
        </w:rPr>
        <w:t>. Характеристика текущего состояния сферы реализации Программы</w:t>
      </w:r>
    </w:p>
    <w:p>
      <w:pPr>
        <w:pStyle w:val="110"/>
        <w:shd w:val="clear" w:color="auto" w:fill="auto"/>
        <w:spacing w:lineRule="auto" w:line="240"/>
        <w:ind w:firstLine="567"/>
        <w:rPr>
          <w:sz w:val="28"/>
          <w:szCs w:val="28"/>
        </w:rPr>
      </w:pPr>
      <w:r>
        <w:rPr>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городе Курске проводится всесторонняя работа по устранению причин и условий совершения правонарушений, обеспечению законности </w:t>
        <w:br/>
        <w:t xml:space="preserve">и правопорядка путем повышения эффективности взаимодействия </w:t>
        <w:br/>
        <w:t>в реализации мер субъектами профилактики: органами местного самоуправления, правоохранительными органами, организациями, общественных объединений 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Проведенный комплекс организационно-практических мероприятий </w:t>
        <w:br/>
        <w:t>в данном направлении, включая мероприятия профилактического характера муниципальной программы «Профилактика правонарушений в городе Курске на 2014 - 2018 годы», позволил стабилизировать уровень безопасности населения в целом, не допустить существенного осложнения криминогенной напряженности в областном центре.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Проводимая всеми субъектами профилактики работа не позволила снизить количество зарегистрированных преступлений. На конец 2018 года данный показатель составил 5116 ед.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Своевременно реализованные оперативно-разыскные мероприятия, </w:t>
        <w:br/>
        <w:t xml:space="preserve">а также последовательные профилактические меры позволили нам </w:t>
        <w:br/>
        <w:t>не допустить в ушедшем году серьезных нарушений общественного порядка, в том числе проявлений экстремистского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Более чем на треть увеличилось количество расследованных тяжких </w:t>
        <w:br/>
        <w:t>и особо тяжких преступлений с 499 (2017 г.) до 648 (2018 г.), результативность их раскрытия выросла на 2,5%.</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Результатом совместной работы субъектов профилактики стало снижение числа несовершеннолетних, совершивших преступления, с 87 (2017 г.) до 84 (2018 г.) и общественно опасные деяния с 68 (2017 г.) до 49 (2018 г.). В целом за пять последних лет количество несовершеннолетних участников преступлений сократилось на 40% с 142 (2014 г.) до 84 (2018 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Решались задачи и по защите несовершеннолетних от противоправных посягательств, в т.ч. криминального характера. В результате на треть снизилось количество преступлений насильственного характера, совершенных в отношении несовершеннолетних, с 65 (2017 г.) до 45 (2018 г.). Сократилось в три раза количество детей, ушедших в прошлом году </w:t>
        <w:br/>
        <w:t>из дома, с 136 (2017 г.) до 42 (2018 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 итогам 2018 года отмечалась тенденция роста преступности </w:t>
        <w:br/>
        <w:t xml:space="preserve">в общественных местах с 2058 (2017 г.) до 2394 (2018 г.), обусловленная увеличением на треть числа краж с 876 (2017 г.) до 1175 (2018 г.), половина роста приходится на мелкие хищения от 1 тысячи рублей до 2,5 тысячи, совершенные лицами, подвергнутыми административному наказанию </w:t>
        <w:br/>
        <w:t>за аналогичное хищение, с 33 (2017 г.) до 187 (2018 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контроле находились миграционные процессы. Проведен целый ряд мероприятий по пресечению незаконной миграции, к числу которых относятся «Нелегальный мигрант» и «Нелегал». Выявлено более тысячи двухсот (1241) различных нарушений в сфере обеспечения режима пребывания иностранных граждан или лиц без гражданства на территории России. В суды направлено 42 материала об административном выдворении иностранных граждан за пределы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ходе проверочных мероприятий количество выявленных преступлений, связанных с нарушением миграционного законодательства, выросло с 13 (2017 г.) до 51 (2018 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Положительной динамикой по итогам 2018 года характеризуется выявляемость наркопреступлений (+0,9% от 2017 г.), на 12% увеличился результат их раскрытия. К уголовной ответственности привлечено </w:t>
        <w:br/>
        <w:t xml:space="preserve">292 наркосбытчика и наркопотребителя (рост на 16% от 2017 г.). </w:t>
        <w:br/>
        <w:t>Из незаконного оборота изъято почти 18 килограмм различных наркотических средств (+11,3% от 2017 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результате ежедневной работы по противодействию наркотизации населения составлено 510 (+44,1%) протоколов об административных правонарушениях, связанных с незаконным оборотом наркотических средств.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Несмотря на принимаемые меры по поддержке различных слоев населения, сохраняются проблемы, влияющие на социальную структуру преступности. Более половины преступлений совершены лицами, ранее совершавшими преступления, треть преступлений совершены лицами </w:t>
        <w:br/>
        <w:t>в состоянии алкогольного опьянения.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Положительное влияние на состояние правопорядка оказала муниципальная программа «Профилактика правонарушений в городе Курске на 2014 - 2018 годы», срок действия которой истек в 2018 году. Реализация программных мероприятий и совместная работа правоохранительных структур позволили обеспечить спокойную жизнь и работу курян, создать условия для дальнейшего привлечения к охране правопорядка граждан </w:t>
        <w:br/>
        <w:t>с активной жизненной позицией. С участием дружинников задержано 62 лица, совершивших преступления, пресечено 717 различных административных правонарушений. Народные дружинники оказывали помощь в обеспечении правопорядка при проведении массовых мероприятий.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популяризации деятельности народных дружин, а также агитационной работы по привлечению наиболее активных граждан в охране общественного порядка, по инициативе Администрации города Курска </w:t>
        <w:br/>
        <w:t>и УМВД России по г. Курску (постановление Администрации города Курска от 02.10.2018 № 2251) ежегодно проводится конкурс «Лучшая народная дружина города Курска». В 2018 году по итогам конкурса первое место заняла дружина КГМУ, второе - КГУ и третье место - ЮЗГУ.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Совершенствование механизма материального стимулирования деятельности народных дружинников значительно повысит эффективность привлечения актива населения к участию в обеспечении правопорядка </w:t>
        <w:br/>
        <w:t>и приведет к снижению количества преступлений в общественных местах.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 территории города Курска осуществляют деятельность </w:t>
        <w:br/>
        <w:t>28 участковых пунктов полиции, из них 3 введено в работу в период 2015 - 2017 годов. Вместе с тем, в условиях развития инфраструктуры города Курска, количество опорных пунктов правопорядка является недостаточным. В ряде объектов требуется приведение условий для организации деятельности участковых пунктов полиции в соответствие санитарно-гигиеническим нормам.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рамках проведения профилактических мероприятий </w:t>
        <w:br/>
        <w:t xml:space="preserve">по противодействию терроризму проведено 13523 проверки объектов и мест </w:t>
        <w:br/>
        <w:t xml:space="preserve">с массовым пребыванием людей. По результатам руководителям (собственникам) объектов направлено 59 информаций для устранения выявленных недостатков. В результате проведения рейдовых мероприятий, направленных на пресечение незаконной миграции, выявлено </w:t>
        <w:br/>
        <w:t>211 административных правонарушений, закрепленных главой 18 Кодекса Российской Федерации об административных правонарушениях.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Анонимным анкетированием обучающихся в возрасте от 14 до 18 лет </w:t>
        <w:br/>
        <w:t xml:space="preserve">по выявлению отношения к лицам, разжигающим национальную рознь, выявлению уровня толерантности, проявления экстремизма в молодежной среде установлено, что более 70% респондентов оценивают уровень межэтнической терпимости в городе Курске как «Бесконфликтный» </w:t>
        <w:br/>
        <w:t xml:space="preserve">и «Нейтральный», 10 - 12% определили уровень как «Конфликтный» </w:t>
        <w:br/>
        <w:t>и «Напряженный, способный перейти в «открытые противостояния». Более 65% респондентов заявили о своей готовности оказать содействие правоохранительным органам в противодействии экстремизму.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терроризм и экстремизм в современных условиях остаются основными источниками угроз для населения нашей страны, </w:t>
        <w:br/>
        <w:t xml:space="preserve">в том числе и для жителей города Курска. В связи с многонациональным </w:t>
        <w:br/>
        <w:t xml:space="preserve">и многоконфессиональным составом населения областного центра существует потенциальная возможность проявления экстремизма. Особо остро стоят вопросы предотвращения террористических актов в местах </w:t>
        <w:br/>
        <w:t xml:space="preserve">с массовым пребыванием людей и на объектах жизнеобеспечения населения. В связи с развитием информационных технологий особую актуальность </w:t>
        <w:br/>
        <w:t>в последние годы приобретает работа по выявлению противоправного контента в информационно-телекоммуникационной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Муниципальная программа «Профилактика правонарушений в городе Курске на 2019 - 2024 годы» (далее - Программа) разработана в целях создания эффективного механизма комплексной системной профилактической работы, направленной на предупреждение правонарушений и антисоциальных явлений, снижение риска у граждан стать жертвами преступных посягательств, повышение правосознания </w:t>
        <w:br/>
        <w:t xml:space="preserve">и уровня правовой культуры граждан. Предлагаемые меры основаны </w:t>
        <w:br/>
        <w:t xml:space="preserve">на анализе главных криминологических тенденций на территории города Курска, прогнозируемых оценках их дальнейшего развития, сложившейся практике и опыте борьбы с преступностью, в том числе реализации мероприятий и достижения целевых показателей государственной программы «Профилактика правонарушений в Курской области на 2017 - 2020 годы», утвержденной постановлением Администрации Курской области </w:t>
        <w:br/>
        <w:t>от 02.12.2016 № 915-па.</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sz w:val="28"/>
          <w:szCs w:val="28"/>
        </w:rPr>
      </w:pPr>
      <w:r>
        <w:rPr>
          <w:sz w:val="28"/>
          <w:szCs w:val="28"/>
        </w:rPr>
        <w:t>II. Цель и задачи Программы, срок ее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Основной целью Программы является совершенствование системы профилактики правонарушений, экстремизма и терроризма на территории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достижения цели Программы предусматривается решение следующих задач:</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профилактика правонарушений, совершаемых в жилом секторе </w:t>
        <w:br/>
        <w:t>и в общественных местах;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профилактика правонарушений среди несовершеннолетних </w:t>
        <w:br/>
        <w:t>и молодежи;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участие в профилактике терроризма и экстремизма;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профилактика незаконного распространения и немедицинского потребления наркотических средств и психотропных веществ;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профилактических мероприятий по ресоциализации лиц, отбывших уголовное наказание в виде лишения свободы и (или) подвергшихся иным мерам уголовно-правового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Программа предусматривает развитие системы профилактики правонарушений в городе Курске путем последовательной реализации комплекса взаимоувязанных мероприятий, рассчитанных на 6-летний период (2019 - 2024 гг.).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Указанные направления реализуются в соответствии: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со </w:t>
      </w:r>
      <w:hyperlink r:id="rId5">
        <w:r>
          <w:rPr>
            <w:rFonts w:cs="Times New Roman" w:ascii="Times New Roman" w:hAnsi="Times New Roman"/>
            <w:sz w:val="28"/>
            <w:szCs w:val="28"/>
          </w:rPr>
          <w:t>Стратегией</w:t>
        </w:r>
      </w:hyperlink>
      <w:r>
        <w:rPr>
          <w:rFonts w:cs="Times New Roman" w:ascii="Times New Roman" w:hAnsi="Times New Roman"/>
          <w:sz w:val="28"/>
          <w:szCs w:val="28"/>
        </w:rPr>
        <w:t xml:space="preserve"> национальной безопасности Российской Федерации, утвержденной Указом Президента Российской Федерации от 02.07.2021 </w:t>
        <w:br/>
        <w:t>№ 400;</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со </w:t>
      </w:r>
      <w:hyperlink r:id="rId6">
        <w:r>
          <w:rPr>
            <w:rFonts w:cs="Times New Roman" w:ascii="Times New Roman" w:hAnsi="Times New Roman"/>
            <w:sz w:val="28"/>
            <w:szCs w:val="28"/>
          </w:rPr>
          <w:t>Стратегией</w:t>
        </w:r>
      </w:hyperlink>
      <w:r>
        <w:rPr>
          <w:rFonts w:cs="Times New Roman" w:ascii="Times New Roman" w:hAnsi="Times New Roman"/>
          <w:sz w:val="28"/>
          <w:szCs w:val="28"/>
        </w:rPr>
        <w:t xml:space="preserve"> государственной антинаркотической политики Российской Федерации до 2030 года, утвержденной Указом Президента Российской Федерации от 23.11.2020 № 733;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Федеральным </w:t>
      </w:r>
      <w:hyperlink r:id="rId7">
        <w:r>
          <w:rPr>
            <w:rFonts w:cs="Times New Roman" w:ascii="Times New Roman" w:hAnsi="Times New Roman"/>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Федеральным </w:t>
      </w:r>
      <w:hyperlink r:id="rId8">
        <w:r>
          <w:rPr>
            <w:rFonts w:cs="Times New Roman" w:ascii="Times New Roman" w:hAnsi="Times New Roman"/>
            <w:sz w:val="28"/>
            <w:szCs w:val="28"/>
          </w:rPr>
          <w:t>законом</w:t>
        </w:r>
      </w:hyperlink>
      <w:r>
        <w:rPr>
          <w:rFonts w:cs="Times New Roman" w:ascii="Times New Roman" w:hAnsi="Times New Roman"/>
          <w:sz w:val="28"/>
          <w:szCs w:val="28"/>
        </w:rPr>
        <w:t xml:space="preserve"> от 06.03.2006 № 35-ФЗ «О противодействии терроризму»;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Федеральным </w:t>
      </w:r>
      <w:hyperlink r:id="rId9">
        <w:r>
          <w:rPr>
            <w:rFonts w:cs="Times New Roman" w:ascii="Times New Roman" w:hAnsi="Times New Roman"/>
            <w:sz w:val="28"/>
            <w:szCs w:val="28"/>
          </w:rPr>
          <w:t>законом</w:t>
        </w:r>
      </w:hyperlink>
      <w:r>
        <w:rPr>
          <w:rFonts w:cs="Times New Roman" w:ascii="Times New Roman" w:hAnsi="Times New Roman"/>
          <w:sz w:val="28"/>
          <w:szCs w:val="28"/>
        </w:rPr>
        <w:t xml:space="preserve"> от 23.06.2016 № 182-ФЗ «Об основах системы профилактики правонарушений в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Федеральным </w:t>
      </w:r>
      <w:hyperlink r:id="rId10">
        <w:r>
          <w:rPr>
            <w:rFonts w:cs="Times New Roman" w:ascii="Times New Roman" w:hAnsi="Times New Roman"/>
            <w:sz w:val="28"/>
            <w:szCs w:val="28"/>
          </w:rPr>
          <w:t>законом</w:t>
        </w:r>
      </w:hyperlink>
      <w:r>
        <w:rPr>
          <w:rFonts w:cs="Times New Roman" w:ascii="Times New Roman" w:hAnsi="Times New Roman"/>
          <w:sz w:val="28"/>
          <w:szCs w:val="28"/>
        </w:rPr>
        <w:t xml:space="preserve"> от 24.06.1999 № 120-ФЗ «Об основах системы профилактики безнадзорности и правонарушений несовершеннолетних»;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государственной </w:t>
      </w:r>
      <w:hyperlink r:id="rId11">
        <w:r>
          <w:rPr>
            <w:rFonts w:cs="Times New Roman" w:ascii="Times New Roman" w:hAnsi="Times New Roman"/>
            <w:sz w:val="28"/>
            <w:szCs w:val="28"/>
          </w:rPr>
          <w:t>программой</w:t>
        </w:r>
      </w:hyperlink>
      <w:r>
        <w:rPr>
          <w:rFonts w:cs="Times New Roman" w:ascii="Times New Roman" w:hAnsi="Times New Roman"/>
          <w:sz w:val="28"/>
          <w:szCs w:val="28"/>
        </w:rPr>
        <w:t xml:space="preserve"> «Профилактика правонарушений </w:t>
        <w:br/>
        <w:t>в Курской области», утвержденной постановлением Администрации Курской области от 02.12.2016 № 915-па.</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sz w:val="28"/>
          <w:szCs w:val="28"/>
        </w:rPr>
      </w:pPr>
      <w:r>
        <w:rPr>
          <w:sz w:val="28"/>
          <w:szCs w:val="28"/>
        </w:rPr>
        <w:t>III. Мероприятия Программы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рамках Программы предусматривается реализация следующих мероприятий: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обеспечение взаимодействия отраслевых и территориальных органов Администрации города Курска, правоохранительных органов, общественных формирований в профилактике правонарушений;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обеспечение участия Общественных советов при администрациях округов города Курска в рассмотрении вопросов профилактики правонарушений;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материальное стимулирование, материально-техническое обеспечение деятельности народных дружинников;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привлечение товариществ собственников жилья, управляющих компаний, уличных комитетов к проведению мероприятий, направленных на повышение уровня технической защищенности собственности граждан, предупреждению антиобщественных проявлений;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населения о результатах профилактических мероприятий, в том числе проводимых в рамках исполнения Закона Курской области от 04.01.2003 № 1-ЗКО «Об административных правонарушениях </w:t>
        <w:br/>
        <w:t>в Курской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размещение участковых пунктов полиции при планировании строительства новых микрорайонов;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приобретение и предоставление нежилых помещений для организации деятельности участковых пунктов полиции в районах новостроек;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капитального ремонта нежилых помещений </w:t>
        <w:br/>
        <w:t>для организации деятельности участковых пунктов полиции;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комплекса мероприятий, направленных на пресечение </w:t>
        <w:br/>
        <w:t>и раскрытие преступлений, связанных с хищением имущества;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разработка дизайн-проектов, изготовление печатных материалов различных форматов с тематикой профилактики правонарушений;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изучение уровня проводимой профилактической работы, состояния преступности несовершеннолетних на территории города Курска, определение и реализация мер, направленных на ее снижение;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цикла лекций и бесед с учащимися образовательных организаций города Курска по теме: «Незнание закона не освобождает </w:t>
        <w:br/>
        <w:t>от ответственности»;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на территории города межведомственной профилактической операции «Подросток»;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организация и проведение рейдовых мероприятий, направленных </w:t>
        <w:br/>
        <w:t xml:space="preserve">на выявление детей и семей, находящихся в социально опасном положении, </w:t>
        <w:br/>
        <w:t>а также лиц, допускающих жестокое обращение с детьми;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осуществление мониторинга посещаемости занятий несовершеннолетними в муниципальных образовательных учреждениях, </w:t>
        <w:br/>
        <w:t>в целях исключения фактов совершения ими правонарушений, а также выявления родителей, не исполняющих обязанности по воспитанию детей;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организация деятельности волонтерских отрядов в муниципальных общеобразовательных учреждениях;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выявление лиц, вовлекающих несовершеннолетних в преступную </w:t>
        <w:br/>
        <w:t>и антиобщественную деятельность;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привлечение подростков, состоящих на всех видах профилактического учета, к различным досуговым спортивным мероприятиям;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освещение в СМИ деятельности органов и учреждений профилактики </w:t>
        <w:br/>
        <w:t>по вопросам безнадзорности и правонарушений несовершеннолетних;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в ходе отработки административных участков разъяснительной работы с лицами, осуществляющими торговлю пивом, алкогольными напитками, направленной на пресечение фактов продажи несовершеннолетним спиртных напитков;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осуществление отработки мест концентрации несовершеннолетних </w:t>
        <w:br/>
        <w:t xml:space="preserve">с целью раннего выявления подростков, начинающих употреблять алкоголь, наркотические средства, психотропные вещества, и принятия </w:t>
        <w:br/>
        <w:t>к ним индивидуально-профилактических мер;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мероприятий по социальной адаптации несовершеннолетних лиц, освободившихся из мест лишения свободы </w:t>
        <w:br/>
        <w:t xml:space="preserve">и осужденных к мерам наказания, не связанным с лишением свободы, помощь в восстановлении утраченных документов, а также организация </w:t>
        <w:br/>
        <w:t xml:space="preserve">их трудоустройства, медицинского лечения лиц, имеющих алкогольную </w:t>
        <w:br/>
        <w:t>или наркозависимость, предоставление мест временного проживания лицам без определенного места жительства, содействие в дальнейшем жизнеустройстве;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финансовое обеспечение отдельных государственных полномочий деятельности комиссий по делам несовершеннолетних и защите их прав;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w:t>
        <w:br/>
        <w:t>по их антитеррористической защищенности;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мероприятий по выявлению, предупреждению, пресечению экстремистской деятельности общественных, религиозных и иных организаций, физических лиц;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мониторинг интернет-пространства и социальных сетей, пользующихся популярностью у молодежи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цикла лекций, внеклассных мероприятий </w:t>
        <w:br/>
        <w:t>в образовательных учреждениях, направленных на профилактику проявлений экстремизма и ксенофобии, терроризма и преступлений против личности, общества, государства;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в муниципальных учреждениях образования внеурочных мероприятий по вопросам профилактики экстремизма, ксенофобии, терроризма и преступлений против личности, общества, государства </w:t>
        <w:br/>
        <w:t>и гармонизации межнациональных, межконфессиональных отношений (конференций, семинаров, «круглых столов», встреч);</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встреч с руководителями общественных, национальных </w:t>
        <w:br/>
        <w:t>и религиозных организаций;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противодействие незаконной миграции в жилом секторе, на объектах строительства, жизнеобеспечения, массового пребывания людей в городе Курске;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мониторинга средств массовой информации </w:t>
        <w:br/>
        <w:t xml:space="preserve">и информационно-телекоммуникационных сетей, включая сеть «Интернет», </w:t>
        <w:br/>
        <w:t>в целях пресечения экстремистской идеологии и выявления экстремистских материалов, в т.ч. содержащих призывы к подготовке и совершению террористических актов;</w:t>
      </w:r>
    </w:p>
    <w:p>
      <w:pPr>
        <w:pStyle w:val="Normal"/>
        <w:suppressAutoHyphens w:val="tru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в образовательных организациях мероприятий:</w:t>
      </w:r>
    </w:p>
    <w:p>
      <w:pPr>
        <w:pStyle w:val="Normal"/>
        <w:suppressAutoHyphens w:val="true"/>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воспитанию у детей активной гражданской позиции, гражданской ответственности, основанной на традиционных культурных, духовных </w:t>
        <w:br/>
        <w:t>и нравственных ценностях российского общества, а также умения отстаивать собственное мнение, противодействовать социально опасному поведению</w:t>
        <w:br/>
        <w:t>(в т.ч. вовлечению в экстремистскую деятельность) всеми законными способами;</w:t>
      </w:r>
    </w:p>
    <w:p>
      <w:pPr>
        <w:pStyle w:val="Normal"/>
        <w:suppressAutoHyphens w:val="true"/>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развитию культуры межнационального общения;</w:t>
      </w:r>
    </w:p>
    <w:p>
      <w:pPr>
        <w:pStyle w:val="Normal"/>
        <w:suppressAutoHyphens w:val="true"/>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обучению навыкам бесконфликтного общения;</w:t>
      </w:r>
    </w:p>
    <w:p>
      <w:pPr>
        <w:pStyle w:val="Normal"/>
        <w:suppressAutoHyphens w:val="true"/>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профилактической работе с лицами, подверженными влиянию экстремистской идеологии», а также </w:t>
      </w:r>
      <w:r>
        <w:rPr>
          <w:rFonts w:cs="Times New Roman" w:ascii="Times New Roman" w:hAnsi="Times New Roman"/>
          <w:sz w:val="28"/>
          <w:szCs w:val="28"/>
        </w:rPr>
        <w:t xml:space="preserve">мероприятий, направленных </w:t>
        <w:br/>
        <w:t xml:space="preserve">на отработку действий обучающихся и педагогического состава в условиях совершения террористического акта, в том числе для минимизации </w:t>
        <w:br/>
        <w:t>его последствий (обучающие семинары, тренинги, практические занятия)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организация просвещения несовершеннолетних о вреде наркотиков, </w:t>
        <w:br/>
        <w:t xml:space="preserve">о правовых последствиях употребления и распространения наркотических средств, о действиях в случае обнаружения запрещенной информации </w:t>
        <w:br/>
        <w:t>в информационно-телекоммуникационной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окружного конкурса «Стопнаркотик!»;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освещение в СМИ деятельности органов местного самоуправления города Курска, направленной на пресечение незаконного оборота наркосодержащих средств, незаконного распространения и немедицинского потребления наркотических средств и психотропных веществ;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населения города Курска о дате и времени проведения общероссийской антинаркотической акции «Сообщи, где торгуют смертью», в т.ч. размещение на информационных стендах, сайтах учреждений и организаций плакатов, памяток с информацией об акции, номерами «телефонов доверия» и электронными адресами интернет-приемных исполнительных органов и правоохранительных органов, единого бесплатного федерального номера «телефона доверия» для детей, подростков и их родителей;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конференций, «круглых столов», акций по профилактике вредных привычек; лекций, бесед антинаркотической направленности, </w:t>
        <w:br/>
        <w:t>в т.ч. акций «Анти-СПИД» и «Нет наркотикам»;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организация антинаркотической работы с несовершеннолетними детьми категории «группы риска» в образовательных учреждениях </w:t>
        <w:br/>
        <w:t>и организациях на территории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рейдов, в т.ч.:</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 выявлению лиц, склонных к употреблению наркосодержащих </w:t>
        <w:br/>
        <w:t>и других одурманивающих веществ;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пресечения потребления и сбыта наркотических и психотропных веществ в местах проведения досуга молодежи (дискотеки, кафе, летние площадки и т.д.);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 установлению организаторов либо содержателей притонов </w:t>
        <w:br/>
        <w:t>для потребления наркотических средств и психотропных веществ, а также лиц, вовлекающих несовершеннолетних в употребление наркотических веществ;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профилактической работы с лицами, страдающими хроническим алкоголизмом и наркоманией, представляющими опасность для окружающих;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анализ состояния обстановки, связанной с употреблением алкогольной, спиртосодержащей и табачной продукции, распространением наркотических средств (психотропных и сильнодействующих веществ);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обеспечение развития психологической службы, предусматривающей проведение обучающих семинаров для педагогических работников в целях получения ими знаний, необходимых для сохранения и укрепления психологического здоровья и развития обучающихся, своевременного выявления фактов нахождения детей в социально опасном положении </w:t>
        <w:br/>
        <w:t>и оказания им психологической помощи и поддержки;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мероприятий по духовно-нравственному воспитанию </w:t>
        <w:br/>
        <w:t>в муниципальных образовательных организациях города Курска, направленных на формирование у обучающихся устойчивого неприятия незаконного потребления наркотиков;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разъяснительной работы среди родителей о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в том числе через сеть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участие в мероприятиях по профилактике немедицинского потребления наркотиков в рамках всероссийских и областных молодежных антинаркотических акций (с учетом эпидемиологической обстановки </w:t>
        <w:br/>
        <w:t xml:space="preserve">в регионе) с использованием возможностей организации мероприятий </w:t>
        <w:br/>
        <w:t>в удаленном режиме в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мотивирование и дальнейшее направление на социальную реабилитацию лиц, прошедших лечение от наркозависимости;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комплексной профилактической акции «Чистый город»;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государственной услуги по содействию гражданам </w:t>
        <w:br/>
        <w:t>в поиске подходящей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мероприятий по социальной адаптации, психологической поддержке граждан, отбывших уголовное наказание и (или) подвергшихся иным мерам уголовно-правового характера для граждан, признанных безработными;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оказание помощи для граждан, отбывших уголовное наказание и (или) подвергшихся иным мерам уголовно-правового характера, в обучении </w:t>
        <w:br/>
        <w:t>по профессиям (специальностям), востребованным на рынке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консультаций с осужденными гражданами в учреждениях Федеральной службы исполнения наказаний Курской области по вопросам </w:t>
        <w:br/>
        <w:t>в сфере занятости;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в восстановлении утраченных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Перечень мероприятий Программы с указанием сроков их реализации, необходимых финансовых ресурсов из предполагаемых источников финансирования, ответственных за реализацию, ожидаемых результатов представлены в приложении 1 к настоящей Программе.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ходе реализации Программы отдельные мероприятия могут уточняться.</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sz w:val="28"/>
          <w:szCs w:val="28"/>
        </w:rPr>
      </w:pPr>
      <w:r>
        <w:rPr>
          <w:sz w:val="28"/>
          <w:szCs w:val="28"/>
        </w:rPr>
        <w:t>IV. Финансовое обеспечение Программы</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Финансирование Программы осуществляется за счет средств бюджета города Курска через главных распорядителей средств бюджета города Курска (далее - главные распорядители) - органы, ответственные </w:t>
        <w:br/>
        <w:t>за реализацию Программы, а также за счет предполагаемых средств областного бюджета (субвенция).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Главные распорядители включают мероприятия Программы в реестры расходных обязательств и в процессе формирования проекта бюджета города Курска на очередной финансовый год и плановый период при составлении расчетной потребности в бюджетных ассигнованиях учитывают средства </w:t>
        <w:br/>
        <w:t>на их реализацию.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Главные распорядители несут ответственность за нецелевое использование бюджетных средств.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Общий объем финансирования Программы составляет </w:t>
        <w:br/>
        <w:t>31562,415 тыс. руб., в том числе: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бюджета города Курска - 7021,5145 тыс. руб., в том числе по годам: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2019 год - 4196,000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2020 год - 925,417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2021 год - 1189,0975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2022 год - 237,000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2023 год - 237,000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2024 год - 237,000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рамках государственной программы Курской области «Профилактика правонарушений в Курской области», утвержденной постановлением Администрации Курской области от 02.12.2016 № 915-па, за счет средств областного бюджета (субвенция) - 24540,900 тыс. руб., в том числе по годам: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2019 год - 2368,000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2020 год - 2446,400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2021 год - 4665,000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2022 год - 5020,500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2023 год - 5020,500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2024 год - 5020,500 тыс. руб.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Ежегодные объемы бюджетных ассигнований на реализацию Программы уточняются в соответствии с бюджетом города Курска </w:t>
        <w:br/>
        <w:t>на соответствующий финансовый год и плановый период.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мероприятий Программы будет осуществляться отраслевыми </w:t>
        <w:br/>
        <w:t xml:space="preserve">и территориальными органами Администрации города Курска совместно </w:t>
        <w:br/>
        <w:t>с УМВД России по г. Курску, ОКУ «Центр занятости населения города Курска и Курского района» в рамках текущей деятельности и не потребует дополнительного финансирования.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Финансовое обеспечение Программы в разрезе главных распорядителей средств бюджета города Курска представлено в приложении 2 к настоящей Программе.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sz w:val="28"/>
          <w:szCs w:val="28"/>
        </w:rPr>
      </w:pPr>
      <w:r>
        <w:rPr>
          <w:sz w:val="28"/>
          <w:szCs w:val="28"/>
        </w:rPr>
        <w:t>V. Механизм реализации Программы,</w:t>
      </w:r>
    </w:p>
    <w:p>
      <w:pPr>
        <w:pStyle w:val="ConsPlusTitle"/>
        <w:ind w:firstLine="709"/>
        <w:jc w:val="center"/>
        <w:rPr>
          <w:sz w:val="28"/>
          <w:szCs w:val="28"/>
        </w:rPr>
      </w:pPr>
      <w:r>
        <w:rPr>
          <w:sz w:val="28"/>
          <w:szCs w:val="28"/>
        </w:rPr>
        <w:t>мониторинг и контроль за ходом ее реализации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Исполнителем-координатором Программы является отдел по делам несовершеннолетних и профилактике правонарушений Администрации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Исполнителями мероприятий являются: отдел по делам несовершеннолетних и профилактике правонарушений Администрации города Курска, администрация Центрального округа города Курска, администрация Железнодорожного округа города Курска, администрация Сеймского округа города Курска, комитет образования города Курска, управление молодежной политики, физической культуры и спорта города Курска, управление культуры города Курска, комитет социальной защиты населения города Курска, комитет внутренней политики, кадров и профилактики коррупционных и иных правонарушений Администрации города Курска, управление информации и печати Администрации города Курска, управление муниципального контроля города Курска, комитет архитектуры и градостроительства города Курска, комитет по управлению муниципальным имуществом города Курска, комитет городского хозяйства города Курска, комитет жилищно-коммунального хозяйства города Курска, комитет дорожного хозяйства города Курска, департамент пассажирского транспорта города Курска, УМВД России по г. Курску, УКОН УМВД России по Курской области, Курский ЛО МВД на транспорте, ОКУ «Центр занятости населения города Курска и Курского района», отдел </w:t>
        <w:br/>
        <w:t>по профилактике терроризма и взаимодействию с органами, осуществляющими охрану общественного порядка, Администрации города Курска, штаб народных дружин.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Исполнители осуществляют меры по выполнению программных мероприятий, в том числе организационное, методическое, кадровое </w:t>
        <w:br/>
        <w:t xml:space="preserve">и информационное обеспечение мероприятий (в части их касающейся); </w:t>
        <w:br/>
        <w:t>в целях качественного и своевременного выполнения мероприятий разрабатывают необходимые нормативные правовые и текущие документы (положения, приказы, планы, сметы, договоры и др.).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Исполнитель-координатор Программы осуществляет управление реализацией Программы, мониторинг ее выполнения, несет ответственность за реализацию и конечные результаты Программы, обеспечивает государственную регистрацию Программы и внесение отчетных данных </w:t>
        <w:br/>
        <w:t>по ее реализации в ГАС «Управление».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Исполнители мероприятий Программы подготавливают информацию </w:t>
        <w:br/>
        <w:t>о ходе реализации Программы за 1-й квартал, 1-е полугодие, 9 месяцев текущего года, которая предоставляется исполнителю-координатору Программы до 10-го числа месяца, следующего за отчетным периодом.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основе анализа и обобщения отчетов исполнителей мероприятий Программы исполнитель-координатор осуществляет контроль за реализацией Программы.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Исполнитель-координатор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20-го числа месяца, следующего </w:t>
        <w:br/>
        <w:t>за отчетным периодом.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Методика расчета целевых показателей Программы утверждается нормативно-правовым актом исполнителя-координатора Программы.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sz w:val="28"/>
          <w:szCs w:val="28"/>
        </w:rPr>
      </w:pPr>
      <w:r>
        <w:rPr>
          <w:sz w:val="28"/>
          <w:szCs w:val="28"/>
        </w:rPr>
        <w:t>VI. Ожидаемые результаты реализации Программы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Реализация мероприятий Программы позволит стабилизировать криминогенную обстановку в областном центре и обеспечить: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снижение общего количества зарегистрированных преступлений </w:t>
        <w:br/>
        <w:t>на 60 единиц;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увеличение количества выявленных правонарушений </w:t>
        <w:br/>
        <w:t>во взаимодействии с представителями общественных формирований правоохранительной направленности на 60 единиц;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увеличение количества членов народных дружин на 30 человек;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снижение количества преступлений, совершенных в жилом секторе </w:t>
        <w:br/>
        <w:t>и в общественных местах, на 12 единиц;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снижение количества несовершеннолетних, совершивших преступления, на 12 человек;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снижение количества преступлений, совершенных несовершеннолетними повторно, на 6 единиц;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создание 5 волонтерских отрядов в муниципальных общеобразовательных учреждениях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600 мероприятий в муниципальных учреждениях образования по вопросам профилактики экстремизма, ксенофобии, терроризма и преступлений против личности, общества, государства </w:t>
        <w:br/>
        <w:t>и гармонизации межнациональных, межконфессиональных отношений (конференций, семинаров, круглых столов, встреч);</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24 встреч с руководителями общественных, национальных </w:t>
        <w:br/>
        <w:t>и религиозных организаций, действующих на территории города Курска;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100% долю принятых мер воздействия к числу выявленных правонарушений в сфере миграции;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увеличение доли несовершеннолетних, охваченных работой </w:t>
        <w:br/>
        <w:t xml:space="preserve">по просвещению несовершеннолетних о вреде наркотиков, о правовых последствиях употребления и распространения наркотических средств, </w:t>
        <w:br/>
        <w:t xml:space="preserve">о действиях в случае обнаружения запрещенной информации </w:t>
        <w:br/>
        <w:t>в информационно-телекоммуникационной сети «Интернет» от общего количества несовершеннолетних, обучающихся в общеобразовательных учреждениях города Курска на 7%;</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проведение 5 конкурсов «Стопнаркотик!»;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увеличение на 3000 человек количества участников антинаркотических проектов, программ;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снижение общей заболеваемости наркоманией по обращаемости лиц, употребляющих наркотики с вредными последствиями (распространенность) до 1,82 на 1 тыс. человек населения;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снижение количества зарегистрированных преступлений, совершенных ранее судимыми на 15 единиц;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не менее 58 консультаций с осужденными гражданами </w:t>
        <w:br/>
        <w:t>в учреждениях Федеральной службы исполнения наказаний Курской области по вопросам в сфере занятости;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направление не менее 24 человек, отбывших уголовное наказание </w:t>
        <w:br/>
        <w:t xml:space="preserve">и (или) подвергшихся иным мерам уголовно-правового характера </w:t>
        <w:br/>
        <w:t>на профессиональное обучение.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Оценка эффективности реализации Программы осуществляется исполнителем-координатором Программы по итогам ее исполнения </w:t>
        <w:br/>
        <w:t>за отчетный год и в целом после завершения реализации Программы.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Перечень целевых показателей для проведения оценки эффективности реализации Программы приведен в приложении 3 к настоящей Программе.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Для подготовки годового отчета о реализации Программы исполнители мероприятий Программы представляют исполнителю-координатору отчеты до 1 марта года согласно приложениям 7 - </w:t>
      </w:r>
      <w:hyperlink r:id="rId12">
        <w:r>
          <w:rPr>
            <w:rFonts w:cs="Times New Roman" w:ascii="Times New Roman" w:hAnsi="Times New Roman"/>
            <w:sz w:val="28"/>
            <w:szCs w:val="28"/>
          </w:rPr>
          <w:t>9</w:t>
        </w:r>
      </w:hyperlink>
      <w:r>
        <w:rPr>
          <w:rFonts w:cs="Times New Roman" w:ascii="Times New Roman" w:hAnsi="Times New Roman"/>
          <w:sz w:val="28"/>
          <w:szCs w:val="28"/>
        </w:rPr>
        <w:t xml:space="preserve"> к Порядку разработки, формирования, реализации и оценки эффективности муниципальных программ города Курска, утвержденному постановлением Администрации города Курска от 31 декабря 2015 года № 4271 «О внесении изменений </w:t>
        <w:br/>
        <w:t>и дополнений в постановление Администрации города Курска от 17.09.2013 № 3202», о ходе выполнения программных мероприятий, достигнутых результатах, использовании финансовых средств за отчетный период.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Оценка эффективности реализации Программы осуществляется </w:t>
        <w:br/>
        <w:t>в соответствии с методикой, приведенной в приложении 4 к настоящей программе.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 итогам реализации Программы за отчетный год (весь период реализации) исполнитель-координатор направляет годовой отчет </w:t>
        <w:br/>
        <w:t>о реализации Программы и результаты оценки эффективности реализации Программы (по установленным формам), согласованные с курирующим заместителем главы Администрации города Курска, в комитет экономического развития Администрации города Курска в срок до 1 апреля года, следующего за отчетным.</w:t>
      </w:r>
    </w:p>
    <w:p>
      <w:pPr>
        <w:sectPr>
          <w:headerReference w:type="default" r:id="rId13"/>
          <w:type w:val="nextPage"/>
          <w:pgSz w:w="11906" w:h="16838"/>
          <w:pgMar w:left="1985" w:right="567" w:header="567" w:top="1134" w:footer="0" w:bottom="1134" w:gutter="0"/>
          <w:pgNumType w:fmt="decimal"/>
          <w:formProt w:val="false"/>
          <w:textDirection w:val="lrTb"/>
          <w:docGrid w:type="default" w:linePitch="360" w:charSpace="0"/>
        </w:sect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признания реализации Программы со средним или низким уровнем эффективности заместителем главы Администрации города Курска, курирующим вопросы, предлагаемые к решению Программой, подготавливаются предложения о принятии мер, направленных </w:t>
        <w:br/>
        <w:t xml:space="preserve">на повышение эффективности реализации Программы, либо о досрочном прекращении реализации Программы и направляются Главе города Курска </w:t>
        <w:br/>
        <w:t>в установленном порядке.</w:t>
      </w:r>
    </w:p>
    <w:p>
      <w:pPr>
        <w:pStyle w:val="Normal"/>
        <w:widowControl w:val="false"/>
        <w:numPr>
          <w:ilvl w:val="0"/>
          <w:numId w:val="0"/>
        </w:numPr>
        <w:ind w:left="10206" w:firstLine="709"/>
        <w:jc w:val="center"/>
        <w:outlineLvl w:val="1"/>
        <w:rPr>
          <w:rFonts w:ascii="Times New Roman" w:hAnsi="Times New Roman" w:eastAsia="Times New Roman" w:cs="Times New Roman"/>
          <w:color w:val="auto"/>
          <w:sz w:val="28"/>
          <w:szCs w:val="28"/>
        </w:rPr>
      </w:pPr>
      <w:r>
        <mc:AlternateContent>
          <mc:Choice Requires="wps">
            <w:drawing>
              <wp:anchor behindDoc="0" distT="12700" distB="12700" distL="12700" distR="12700" simplePos="0" locked="0" layoutInCell="0" allowOverlap="1" relativeHeight="3">
                <wp:simplePos x="0" y="0"/>
                <wp:positionH relativeFrom="column">
                  <wp:posOffset>4480560</wp:posOffset>
                </wp:positionH>
                <wp:positionV relativeFrom="paragraph">
                  <wp:posOffset>-324485</wp:posOffset>
                </wp:positionV>
                <wp:extent cx="357505" cy="298450"/>
                <wp:effectExtent l="0" t="0" r="0" b="0"/>
                <wp:wrapNone/>
                <wp:docPr id="5" name="Прямоугольник 1"/>
                <a:graphic xmlns:a="http://schemas.openxmlformats.org/drawingml/2006/main">
                  <a:graphicData uri="http://schemas.microsoft.com/office/word/2010/wordprocessingShape">
                    <wps:wsp>
                      <wps:cNvSpPr/>
                      <wps:nvSpPr>
                        <wps:cNvPr id="3" name="Прямоугольник 1"/>
                        <wps:cNvSpPr/>
                      </wps:nvSpPr>
                      <wps:spPr>
                        <a:xfrm>
                          <a:off x="0" y="0"/>
                          <a:ext cx="356760" cy="297720"/>
                        </a:xfrm>
                        <a:prstGeom prst="rect">
                          <a:avLst/>
                        </a:prstGeom>
                        <a:solidFill>
                          <a:srgbClr val="ffffff"/>
                        </a:solidFill>
                        <a:ln w="25560">
                          <a:solidFill>
                            <a:srgbClr val="ffffff"/>
                          </a:solidFill>
                          <a:round/>
                        </a:ln>
                      </wps:spPr>
                      <wps:bodyPr/>
                    </wps:wsp>
                  </a:graphicData>
                </a:graphic>
              </wp:anchor>
            </w:drawing>
          </mc:Choice>
          <mc:Fallback>
            <w:pict>
              <v:rect id="shape_0" ID="Прямоугольник 1" fillcolor="white" stroked="t" style="position:absolute;margin-left:352.8pt;margin-top:-25.55pt;width:28.05pt;height:23.4pt;mso-wrap-style:none;v-text-anchor:middle">
                <v:fill o:detectmouseclick="t" type="solid" color2="black"/>
                <v:stroke color="white" weight="25560" joinstyle="round" endcap="flat"/>
                <w10:wrap type="none"/>
              </v:rect>
            </w:pict>
          </mc:Fallback>
        </mc:AlternateContent>
      </w:r>
      <w:r>
        <w:rPr>
          <w:rFonts w:eastAsia="Times New Roman" w:cs="Times New Roman" w:ascii="Times New Roman" w:hAnsi="Times New Roman"/>
          <w:color w:val="auto"/>
          <w:sz w:val="28"/>
          <w:szCs w:val="28"/>
        </w:rPr>
        <w:t>ПРИЛОЖЕНИЕ 1</w:t>
      </w:r>
    </w:p>
    <w:p>
      <w:pPr>
        <w:pStyle w:val="Normal"/>
        <w:ind w:left="10206" w:hanging="20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к муниципальной программе </w:t>
      </w:r>
    </w:p>
    <w:p>
      <w:pPr>
        <w:pStyle w:val="Normal"/>
        <w:ind w:left="10206" w:hanging="20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«Профилактика правонарушений </w:t>
        <w:br/>
        <w:t>в городе Курске на 2019-2024 годы»</w:t>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 xml:space="preserve">        </w:t>
      </w:r>
      <w:r>
        <w:rPr>
          <w:rFonts w:eastAsia="Times New Roman" w:cs="Times New Roman" w:ascii="Times New Roman" w:hAnsi="Times New Roman"/>
          <w:b/>
          <w:color w:val="auto"/>
          <w:sz w:val="28"/>
          <w:szCs w:val="28"/>
        </w:rPr>
        <w:t>ПЕРЕЧЕНЬ МЕРОПРИЯТИЙ</w:t>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муниципальной программы «Профилактика правонарушений в городе Курске на 2019-2024 годы»</w:t>
      </w:r>
    </w:p>
    <w:p>
      <w:pPr>
        <w:pStyle w:val="Normal"/>
        <w:widowControl w:val="false"/>
        <w:numPr>
          <w:ilvl w:val="0"/>
          <w:numId w:val="0"/>
        </w:numPr>
        <w:ind w:left="10773" w:firstLine="555"/>
        <w:outlineLvl w:val="1"/>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tbl>
      <w:tblPr>
        <w:tblW w:w="18263"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544"/>
        <w:gridCol w:w="2403"/>
        <w:gridCol w:w="1268"/>
        <w:gridCol w:w="1028"/>
        <w:gridCol w:w="849"/>
        <w:gridCol w:w="955"/>
        <w:gridCol w:w="749"/>
        <w:gridCol w:w="741"/>
        <w:gridCol w:w="735"/>
        <w:gridCol w:w="935"/>
        <w:gridCol w:w="1134"/>
        <w:gridCol w:w="2149"/>
        <w:gridCol w:w="2387"/>
        <w:gridCol w:w="2385"/>
      </w:tblGrid>
      <w:tr>
        <w:trPr>
          <w:trHeight w:val="533" w:hRule="atLeast"/>
        </w:trPr>
        <w:tc>
          <w:tcPr>
            <w:tcW w:w="54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bookmarkStart w:id="0" w:name="Par266"/>
            <w:bookmarkEnd w:id="0"/>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п/п</w:t>
            </w:r>
          </w:p>
        </w:tc>
        <w:tc>
          <w:tcPr>
            <w:tcW w:w="240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Наименование мероприятия</w:t>
            </w:r>
          </w:p>
        </w:tc>
        <w:tc>
          <w:tcPr>
            <w:tcW w:w="12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Источники</w:t>
            </w:r>
          </w:p>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финанси-рования</w:t>
            </w:r>
          </w:p>
        </w:tc>
        <w:tc>
          <w:tcPr>
            <w:tcW w:w="1028"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70" w:right="-111"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Сумма расходов, всего</w:t>
            </w:r>
          </w:p>
          <w:p>
            <w:pPr>
              <w:pStyle w:val="Normal"/>
              <w:widowControl w:val="false"/>
              <w:suppressAutoHyphens w:val="true"/>
              <w:ind w:left="-70" w:right="-111"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тыс. руб.</w:t>
            </w:r>
          </w:p>
        </w:tc>
        <w:tc>
          <w:tcPr>
            <w:tcW w:w="4964" w:type="dxa"/>
            <w:gridSpan w:val="6"/>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том числе по годам</w:t>
            </w:r>
          </w:p>
        </w:tc>
        <w:tc>
          <w:tcPr>
            <w:tcW w:w="113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0" w:right="-105" w:firstLine="2"/>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Срок реализации</w:t>
            </w:r>
          </w:p>
        </w:tc>
        <w:tc>
          <w:tcPr>
            <w:tcW w:w="21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0" w:hanging="3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Ответственный </w:t>
              <w:br/>
              <w:t>за реализацию мероприятий</w:t>
            </w:r>
          </w:p>
        </w:tc>
        <w:tc>
          <w:tcPr>
            <w:tcW w:w="238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0" w:hanging="3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Ожидаемый результат</w:t>
            </w:r>
          </w:p>
        </w:tc>
        <w:tc>
          <w:tcPr>
            <w:tcW w:w="2385" w:type="dxa"/>
            <w:tcBorders>
              <w:left w:val="single" w:sz="4" w:space="0" w:color="000000"/>
            </w:tcBorders>
            <w:shd w:color="000000" w:fill="FFFFFF" w:val="clear"/>
          </w:tcPr>
          <w:p>
            <w:pPr>
              <w:pStyle w:val="Normal"/>
              <w:widowControl w:val="false"/>
              <w:suppressAutoHyphens w:val="true"/>
              <w:ind w:left="-110" w:hanging="3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75" w:hRule="atLeast"/>
        </w:trPr>
        <w:tc>
          <w:tcPr>
            <w:tcW w:w="5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w:t>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2021</w:t>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2022</w:t>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2023</w:t>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2024</w:t>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26" w:hRule="atLeast"/>
        </w:trPr>
        <w:tc>
          <w:tcPr>
            <w:tcW w:w="15877" w:type="dxa"/>
            <w:gridSpan w:val="1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t>Цель.  Совершенствование системы профилактики правонарушений, экстремизма и терроризма на территории города Курска</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r>
          </w:p>
        </w:tc>
      </w:tr>
      <w:tr>
        <w:trPr>
          <w:trHeight w:val="244" w:hRule="atLeast"/>
        </w:trPr>
        <w:tc>
          <w:tcPr>
            <w:tcW w:w="15877" w:type="dxa"/>
            <w:gridSpan w:val="1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t>Задача 1. Профилактика правонарушений, совершаемых в жилом секторе и общественных местах</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r>
          </w:p>
        </w:tc>
      </w:tr>
      <w:tr>
        <w:trPr>
          <w:trHeight w:val="1200" w:hRule="atLeast"/>
        </w:trPr>
        <w:tc>
          <w:tcPr>
            <w:tcW w:w="54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1.1.</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Обеспечение взаимодействия отраслевых и территориальных органов Администрации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города Курска, правоохранительных органов, общественных формирований </w:t>
              <w:br/>
              <w:t>в профилактике правонарушений</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80" w:right="-138"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Повышение уровня системы социальной профилактики правонарушений, снижение количества зарегистрированных</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преступлений на 60 единиц</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132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80" w:right="3" w:firstLine="21"/>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 по г.Курску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42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8" w:right="-130"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4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270"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1.2.</w:t>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Обеспечение участия Общественных советов при администрациях округов города Курска в рассмотрении вопросов профилактики правонарушений</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2"/>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w:t>
            </w:r>
            <w:r>
              <w:rPr>
                <w:rFonts w:eastAsia="Times New Roman" w:cs="Times New Roman" w:ascii="Times New Roman" w:hAnsi="Times New Roman"/>
                <w:color w:val="auto"/>
                <w:sz w:val="22"/>
                <w:szCs w:val="22"/>
                <w:lang w:val="en-US"/>
              </w:rPr>
              <w:t>20</w:t>
            </w:r>
            <w:r>
              <w:rPr>
                <w:rFonts w:eastAsia="Times New Roman" w:cs="Times New Roman" w:ascii="Times New Roman" w:hAnsi="Times New Roman"/>
                <w:color w:val="auto"/>
                <w:sz w:val="22"/>
                <w:szCs w:val="22"/>
              </w:rPr>
              <w:t>-2024гг.</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администрации округов города 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Не менее 12 заседаний ежегодно (начиная </w:t>
              <w:br/>
              <w:t>с 2020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99" w:hRule="atLeast"/>
        </w:trPr>
        <w:tc>
          <w:tcPr>
            <w:tcW w:w="54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1.3.</w:t>
            </w:r>
          </w:p>
        </w:tc>
        <w:tc>
          <w:tcPr>
            <w:tcW w:w="240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w:t>
            </w:r>
          </w:p>
        </w:tc>
        <w:tc>
          <w:tcPr>
            <w:tcW w:w="12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2020-2024гг.</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 по г.Курску</w:t>
            </w:r>
          </w:p>
        </w:tc>
        <w:tc>
          <w:tcPr>
            <w:tcW w:w="238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Увеличение числа выявленных правонарушений </w:t>
              <w:br/>
              <w:t>с участием членов народных дружин:</w:t>
            </w:r>
          </w:p>
          <w:p>
            <w:pPr>
              <w:pStyle w:val="Normal"/>
              <w:widowControl w:val="fals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737 – в 2020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Увеличение на 9 единиц мероприятий, в которых приняли участие представители общественных формирований правоохранительной направленности: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51 – в 2021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53 – в 2022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56 – в 2023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59 – в 2024 г.</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661"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8" w:right="-130"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Штаб НД</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841"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1.4.</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Материальное стимулирование, материально-техническое обеспечение деятельности народных дружинников</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986,92</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165,00</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161,92</w:t>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165,00</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165,00</w:t>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165,0</w:t>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6" w:right="-98" w:hanging="200"/>
              <w:jc w:val="center"/>
              <w:rPr>
                <w:rFonts w:ascii="Times New Roman" w:hAnsi="Times New Roman" w:eastAsia="Times New Roman" w:cs="Times New Roman"/>
                <w:color w:val="auto"/>
                <w:sz w:val="22"/>
                <w:szCs w:val="22"/>
              </w:rPr>
            </w:pPr>
            <w:r>
              <w:rPr>
                <w:rFonts w:cs="Times New Roman" w:ascii="Times New Roman" w:hAnsi="Times New Roman"/>
                <w:sz w:val="22"/>
                <w:szCs w:val="22"/>
              </w:rPr>
              <w:t>165,0</w:t>
            </w:r>
          </w:p>
        </w:tc>
        <w:tc>
          <w:tcPr>
            <w:tcW w:w="113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right="-14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профилактике терроризма и взаимодействию с органами, осуществляющими охрану обществен-ного порядка, Администрации города Курска</w:t>
            </w:r>
          </w:p>
        </w:tc>
        <w:tc>
          <w:tcPr>
            <w:tcW w:w="238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Увеличение количества членов НД на 5 человек в 2019-2020 гг. (ежегодно).</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Увеличение количества граждан </w:t>
              <w:br/>
              <w:t xml:space="preserve">на 11 чел., принятых </w:t>
              <w:br/>
              <w:t>в состав народных дружин города Курска:</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35 – в 2021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37 – в 2022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39 – в 2023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41 – в 2024 г.</w:t>
            </w:r>
          </w:p>
        </w:tc>
        <w:tc>
          <w:tcPr>
            <w:tcW w:w="2385" w:type="dxa"/>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03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1.5.</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Привлечение товариществ собственников жилья, управляющих компаний, уличных комитетов </w:t>
              <w:br/>
              <w:t xml:space="preserve">к проведению мероприятий направленных </w:t>
              <w:br/>
              <w:t>на повышение уровня технической защищенности собственности граждан, предупреждению антиобщественных проявлений</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Управление муниципального контроля г.Курска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1200 объектов </w:t>
              <w:br/>
              <w:t>(200 объектов ежегодно)</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81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8" w:right="-130"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88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8" w:right="-130"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администрации округов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74"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1.6.</w:t>
            </w:r>
          </w:p>
        </w:tc>
        <w:tc>
          <w:tcPr>
            <w:tcW w:w="2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Информирование населения о результатах профилактических мероприятий, в том числе проводимых в рамках исполнения Закона Курской области от 04.01.2003 </w:t>
              <w:br/>
              <w:t xml:space="preserve">№1-ЗКО «Об административных правонарушениях </w:t>
              <w:br/>
              <w:t>в Курской области»</w:t>
            </w:r>
          </w:p>
        </w:tc>
        <w:tc>
          <w:tcPr>
            <w:tcW w:w="126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Управление информации </w:t>
              <w:br/>
              <w:t>и печати Администрации города Курска</w:t>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36 публикаций </w:t>
              <w:br/>
              <w:t>(6 публикаций ежегодно)</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1.7.</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Размещение участковых пунктов полиции при планировании строительства новых микрорайонов</w:t>
            </w:r>
          </w:p>
        </w:tc>
        <w:tc>
          <w:tcPr>
            <w:tcW w:w="12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2022 г., </w:t>
              <w:br/>
              <w:t>2024 г.</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архитектуры и градостроительства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Повышение уровня оказания правовой помощи жителям города Курска. Размещение </w:t>
              <w:br/>
              <w:t>2 участковых пунктов полиции</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4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8" w:right="-130"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858"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1.8.</w:t>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Приобретение </w:t>
              <w:br/>
              <w:t>и предоставление нежилых помещений для организации деятельности участковых пунктов полиции в районах новостроек</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4031,0</w:t>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4031,0</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lang w:val="en-US"/>
              </w:rPr>
              <w:t>0</w:t>
            </w:r>
            <w:r>
              <w:rPr>
                <w:rFonts w:eastAsia="Times New Roman" w:cs="Times New Roman" w:ascii="Times New Roman" w:hAnsi="Times New Roman"/>
                <w:color w:val="auto"/>
                <w:sz w:val="22"/>
                <w:szCs w:val="22"/>
              </w:rPr>
              <w:t>,0</w:t>
            </w:r>
          </w:p>
        </w:tc>
        <w:tc>
          <w:tcPr>
            <w:tcW w:w="1134" w:type="dxa"/>
            <w:tcBorders>
              <w:bottom w:val="single" w:sz="4" w:space="0" w:color="000000"/>
              <w:right w:val="single" w:sz="4" w:space="0" w:color="000000"/>
            </w:tcBorders>
            <w:shd w:color="000000" w:fill="FFFFFF" w:val="clear"/>
            <w:vAlign w:val="center"/>
          </w:tcPr>
          <w:p>
            <w:pPr>
              <w:pStyle w:val="Normal"/>
              <w:widowControl w:val="false"/>
              <w:suppressAutoHyphens w:val="true"/>
              <w:ind w:left="-107" w:right="-112"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 г., 2024 г.</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ind w:right="-112"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Комитет </w:t>
              <w:br/>
              <w:t>по управлению муниципальным имуществом города Курска</w:t>
            </w:r>
          </w:p>
        </w:tc>
        <w:tc>
          <w:tcPr>
            <w:tcW w:w="2387" w:type="dxa"/>
            <w:tcBorders>
              <w:bottom w:val="single" w:sz="4" w:space="0" w:color="000000"/>
              <w:right w:val="single" w:sz="4" w:space="0" w:color="000000"/>
            </w:tcBorders>
            <w:shd w:color="000000" w:fill="FFFFFF" w:val="clear"/>
            <w:vAlign w:val="center"/>
          </w:tcPr>
          <w:p>
            <w:pPr>
              <w:pStyle w:val="Normal"/>
              <w:widowControl w:val="false"/>
              <w:suppressAutoHyphens w:val="true"/>
              <w:ind w:right="-112"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 нежилых помещения (по одному помещению в 2019, 2024 годах)</w:t>
            </w:r>
          </w:p>
        </w:tc>
        <w:tc>
          <w:tcPr>
            <w:tcW w:w="2385" w:type="dxa"/>
            <w:tcBorders/>
            <w:shd w:color="000000" w:fill="FFFFFF" w:val="clear"/>
          </w:tcPr>
          <w:p>
            <w:pPr>
              <w:pStyle w:val="Normal"/>
              <w:widowControl w:val="false"/>
              <w:suppressAutoHyphens w:val="true"/>
              <w:ind w:right="-112"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710"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8" w:right="-130"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1.9.</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капитального ремонта нежилых помещений для организации деятельности участковых пунктов полиции</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1466,735</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722,897</w:t>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lang w:val="en-US"/>
              </w:rPr>
              <w:t>743</w:t>
            </w:r>
            <w:r>
              <w:rPr>
                <w:rFonts w:eastAsia="Times New Roman" w:cs="Times New Roman" w:ascii="Times New Roman" w:hAnsi="Times New Roman"/>
                <w:color w:val="auto"/>
                <w:sz w:val="22"/>
                <w:szCs w:val="22"/>
              </w:rPr>
              <w:t>,</w:t>
            </w:r>
            <w:r>
              <w:rPr>
                <w:rFonts w:eastAsia="Times New Roman" w:cs="Times New Roman" w:ascii="Times New Roman" w:hAnsi="Times New Roman"/>
                <w:color w:val="auto"/>
                <w:sz w:val="22"/>
                <w:szCs w:val="22"/>
                <w:lang w:val="en-US"/>
              </w:rPr>
              <w:t>838</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113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2020 - </w:t>
              <w:br/>
              <w:t>2021</w:t>
            </w:r>
            <w:r>
              <w:rPr>
                <w:rFonts w:eastAsia="Times New Roman" w:cs="Times New Roman" w:ascii="Times New Roman" w:hAnsi="Times New Roman"/>
                <w:color w:val="auto"/>
                <w:sz w:val="22"/>
                <w:szCs w:val="22"/>
                <w:lang w:val="en-US"/>
              </w:rPr>
              <w:t xml:space="preserve"> </w:t>
            </w:r>
            <w:r>
              <w:rPr>
                <w:rFonts w:eastAsia="Times New Roman" w:cs="Times New Roman" w:ascii="Times New Roman" w:hAnsi="Times New Roman"/>
                <w:color w:val="auto"/>
                <w:sz w:val="22"/>
                <w:szCs w:val="22"/>
              </w:rPr>
              <w:t>гг., 2024 г.</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городского хозяйства города Курска</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МКУ «Управление капитального строительства города Курска»</w:t>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Создание отвечающих требованиям санитарно-гигиенических норм условий для организации деятельности участковых пунктов полиции в 3 помещениях </w:t>
              <w:br/>
              <w:t>(по одному помещению в 2020-2021 гг., 2024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710" w:hRule="atLeast"/>
        </w:trPr>
        <w:tc>
          <w:tcPr>
            <w:tcW w:w="54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16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1.10.</w:t>
            </w:r>
          </w:p>
        </w:tc>
        <w:tc>
          <w:tcPr>
            <w:tcW w:w="2403"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комплекса мероприятий, направленных </w:t>
              <w:br/>
              <w:t xml:space="preserve">на пресечение </w:t>
              <w:br/>
              <w:t xml:space="preserve">и раскрытие преступлений, связанных </w:t>
              <w:br/>
              <w:t>с хищением имущества</w:t>
            </w:r>
          </w:p>
        </w:tc>
        <w:tc>
          <w:tcPr>
            <w:tcW w:w="1268"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849"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55"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9"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1"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35"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35"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1134"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2020-2024гг.</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УМВД России </w:t>
              <w:br/>
              <w:t>по г.Курску</w:t>
            </w:r>
          </w:p>
        </w:tc>
        <w:tc>
          <w:tcPr>
            <w:tcW w:w="2387"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Снижение количества совершенных </w:t>
              <w:br/>
              <w:t xml:space="preserve">на улицах </w:t>
              <w:br/>
              <w:t xml:space="preserve">и в общественных местах города преступлений </w:t>
              <w:br/>
              <w:t>на 12 единиц начиная с 2020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2390 ед. – в 2020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2388 ед. – в 2021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2386 ед. – в 2022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2384 ед. – в 2023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2382 ед. – в 2024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564" w:hRule="atLeast"/>
        </w:trPr>
        <w:tc>
          <w:tcPr>
            <w:tcW w:w="54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16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63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16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1.11.</w:t>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Разработка дизайнпроектов, изготовление и размещение информационных баннеров (соцрекламы) </w:t>
              <w:br/>
              <w:t>с тематикой профилактики правонарушений</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rPr>
              <w:t>40,6</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40,6</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35" w:type="dxa"/>
            <w:tcBorders>
              <w:bottom w:val="single" w:sz="4" w:space="0" w:color="000000"/>
              <w:right w:val="single" w:sz="4" w:space="0" w:color="000000"/>
            </w:tcBorders>
            <w:shd w:color="auto" w:fill="auto"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1134"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г.</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Комитет архитектуры </w:t>
              <w:br/>
              <w:t>и градострои-тельства города 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г.:</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изготовление </w:t>
              <w:br/>
              <w:t xml:space="preserve">и монтаж на объектах наружной рекламы готовой продукции: дизайн-проектов - 2 ед.; печатных материалов </w:t>
              <w:br/>
              <w:t>19 единиц.</w:t>
            </w:r>
          </w:p>
        </w:tc>
        <w:tc>
          <w:tcPr>
            <w:tcW w:w="2385" w:type="dxa"/>
            <w:tcBorders/>
          </w:tcPr>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635" w:hRule="atLeast"/>
        </w:trPr>
        <w:tc>
          <w:tcPr>
            <w:tcW w:w="54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16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Разработка дизайн-проектов, изготовление печатных материалов различных форматов </w:t>
              <w:br/>
              <w:t>с тематикой профилактики правонарушений</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bottom w:val="single" w:sz="4" w:space="0" w:color="000000"/>
              <w:right w:val="single" w:sz="4" w:space="0" w:color="000000"/>
            </w:tcBorders>
            <w:shd w:color="000000" w:fill="FFFFFF" w:val="clear"/>
            <w:vAlign w:val="center"/>
          </w:tcPr>
          <w:p>
            <w:pPr>
              <w:pStyle w:val="Normal"/>
              <w:widowControl w:val="false"/>
              <w:ind w:left="-42"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454,7595</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0,0</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238,</w:t>
            </w:r>
          </w:p>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7595</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72,0</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72,0</w:t>
            </w:r>
          </w:p>
        </w:tc>
        <w:tc>
          <w:tcPr>
            <w:tcW w:w="935" w:type="dxa"/>
            <w:tcBorders>
              <w:bottom w:val="single" w:sz="4" w:space="0" w:color="000000"/>
              <w:right w:val="single" w:sz="4" w:space="0" w:color="000000"/>
            </w:tcBorders>
            <w:shd w:color="auto" w:fill="auto"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72,0</w:t>
            </w:r>
          </w:p>
        </w:tc>
        <w:tc>
          <w:tcPr>
            <w:tcW w:w="1134" w:type="dxa"/>
            <w:tcBorders>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2021-2024 гг.</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Комитет архитектуры </w:t>
              <w:br/>
              <w:t>и градострои-тельства города 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2021 г.: разработка </w:t>
              <w:br/>
              <w:t>6 дизайн-проектов</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 тематикой</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профилактики</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правонарушений,</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изготовление не менее 50000 ед. печатных материалов формата 297 х 210 мм.</w:t>
              <w:br/>
              <w:t>(в исходном виде);</w:t>
            </w:r>
          </w:p>
          <w:p>
            <w:pPr>
              <w:pStyle w:val="Normal"/>
              <w:widowControl w:val="false"/>
              <w:ind w:left="31" w:hanging="200"/>
              <w:rPr>
                <w:rFonts w:ascii="Times New Roman" w:hAnsi="Times New Roman" w:eastAsia="Times New Roman" w:cs="Times New Roman"/>
                <w:sz w:val="22"/>
                <w:szCs w:val="22"/>
              </w:rPr>
            </w:pPr>
            <w:r>
              <w:rPr>
                <w:rFonts w:eastAsia="Times New Roman" w:cs="Times New Roman" w:ascii="Times New Roman" w:hAnsi="Times New Roman"/>
                <w:sz w:val="22"/>
                <w:szCs w:val="22"/>
              </w:rPr>
              <w:t>изготовление не менее 40 ед.печатных материалов формата 3,0 х 6,0 м.;</w:t>
            </w:r>
          </w:p>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2022-2024 гг.: изготовление </w:t>
              <w:br/>
              <w:t xml:space="preserve">и монтаж на объектах наружной рекламы готовой продукции: дизайн-проектов - 3 ед.; печатных материалов </w:t>
              <w:br/>
              <w:t>24 единицы.</w:t>
            </w:r>
          </w:p>
        </w:tc>
        <w:tc>
          <w:tcPr>
            <w:tcW w:w="2385" w:type="dxa"/>
            <w:tcBorders/>
          </w:tcPr>
          <w:p>
            <w:pPr>
              <w:pStyle w:val="Normal"/>
              <w:widowControl w:val="false"/>
              <w:suppressAutoHyphens w:val="true"/>
              <w:ind w:left="31" w:right="-6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125"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задаче 1.</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6980,0145</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4196,0</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925,417</w:t>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7"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1147,5</w:t>
              <w:br/>
              <w:t>975</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24"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237,0</w:t>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24"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237,0</w:t>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24" w:right="-112" w:firstLine="29"/>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237,0</w:t>
            </w:r>
          </w:p>
        </w:tc>
        <w:tc>
          <w:tcPr>
            <w:tcW w:w="113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6"/>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 w:hRule="atLeast"/>
        </w:trPr>
        <w:tc>
          <w:tcPr>
            <w:tcW w:w="15877" w:type="dxa"/>
            <w:gridSpan w:val="1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t>Задача 2. Профилактика правонарушений среди несовершеннолетних и молодежи</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r>
          </w:p>
        </w:tc>
      </w:tr>
      <w:tr>
        <w:trPr>
          <w:trHeight w:val="1905" w:hRule="atLeast"/>
        </w:trPr>
        <w:tc>
          <w:tcPr>
            <w:tcW w:w="54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2.1.</w:t>
            </w:r>
          </w:p>
        </w:tc>
        <w:tc>
          <w:tcPr>
            <w:tcW w:w="240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Изучение уровня проводимой профилактической работы, состояния преступности несовершеннолетних </w:t>
              <w:br/>
              <w:t xml:space="preserve">на территории города Курска, определение </w:t>
              <w:br/>
              <w:t>и реализация мер,</w:t>
            </w:r>
          </w:p>
          <w:p>
            <w:pPr>
              <w:pStyle w:val="Normal"/>
              <w:widowControl w:val="false"/>
              <w:suppressAutoHyphens w:val="true"/>
              <w:ind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направленных </w:t>
              <w:br/>
              <w:t>на ее снижение</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right="-114" w:firstLine="42"/>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рамках субвенции из областного бюджета</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Отдел по делам несовершен-нолетних </w:t>
              <w:br/>
              <w:t>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Подготовка отчета </w:t>
              <w:br/>
              <w:t xml:space="preserve">о состоянии преступности несовершеннолетних на территории города Курска с приложением рекомендаций по организации работы </w:t>
              <w:br/>
              <w:t>в очередном году</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07" w:hRule="atLeast"/>
        </w:trPr>
        <w:tc>
          <w:tcPr>
            <w:tcW w:w="544"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ind w:right="-10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continue"/>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0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97"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2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2.2.</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цикла лекций и бесед </w:t>
              <w:br/>
              <w:t xml:space="preserve">с учащимися образовательных организаций города Курска по теме: «Незнание закона </w:t>
              <w:br/>
              <w:t xml:space="preserve">не освобождает </w:t>
              <w:br/>
              <w:t>от ответственности»</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Не менее 36 лекций </w:t>
              <w:br/>
              <w:t>(6 лекций ежегодно)</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5"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по г.Курску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74"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2.3.</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на территории города межведомственной профилактической операции «Подросток»</w:t>
            </w:r>
          </w:p>
        </w:tc>
        <w:tc>
          <w:tcPr>
            <w:tcW w:w="12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рамках субвенции из областного бюджета</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100% охват организованными формами труда </w:t>
              <w:br/>
              <w:t xml:space="preserve">и отдыха несовершеннолетних, состоящих </w:t>
              <w:br/>
              <w:t>на профилактических учетах (ежегодно)</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5"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9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9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социальной защиты населения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11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Управление молодежной политики, физической культуры </w:t>
              <w:br/>
              <w:t>и спорта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95"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49"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firstLine="8"/>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2.4.</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Организация и проведение рейдовых мероприятий, направленных </w:t>
              <w:br/>
              <w:t xml:space="preserve">на выявление детей </w:t>
              <w:br/>
              <w:t xml:space="preserve">и семей, находящихся в социально опасном положении, а также лиц, допускающих жестокое обращение </w:t>
              <w:br/>
              <w:t>с детьми</w:t>
            </w:r>
          </w:p>
        </w:tc>
        <w:tc>
          <w:tcPr>
            <w:tcW w:w="12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рамках субвенции из областного бюджета</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100% обеспечение доли принятых мер воздействия </w:t>
              <w:br/>
              <w:t>к числу выявленных правонарушений,  принятие установленных законом мер (ежегодно)</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7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53"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социальной защиты населения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 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90"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2.5.</w:t>
            </w:r>
          </w:p>
        </w:tc>
        <w:tc>
          <w:tcPr>
            <w:tcW w:w="24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Осуществление мониторинга посещаемости занятий несовершеннолетними в муниципальных образовательных учреждениях, в целях исключения фактов совершения ими правонарушений, а также выявления родителей, </w:t>
              <w:br/>
              <w:t>не исполняющих обязанности по воспитанию детей.</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 обеспечение доли проведенной индивидуально-профилактической работы к числу выявленных случаев, принятие установленных законом мер (ежегодно)</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администрации округов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8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7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4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 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12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2.6.</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Организация деятельности волонтерских отрядов в муниципальных общеобразовательных учреждениях</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 управление молодежной политики, физической культуры и спорта города Курска</w:t>
            </w:r>
          </w:p>
        </w:tc>
        <w:tc>
          <w:tcPr>
            <w:tcW w:w="2387"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Профилактика асоциального поведения подростков, доведение количества волонтерских отрядов до 60:</w:t>
            </w:r>
          </w:p>
        </w:tc>
        <w:tc>
          <w:tcPr>
            <w:tcW w:w="2385" w:type="dxa"/>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2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000000" w:fill="FFFFFF" w:val="clear"/>
            <w:vAlign w:val="cente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57 отрядов-2019 г.;</w:t>
            </w:r>
          </w:p>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58 отрядов-2020 г;</w:t>
            </w:r>
          </w:p>
        </w:tc>
        <w:tc>
          <w:tcPr>
            <w:tcW w:w="2385" w:type="dxa"/>
            <w:tcBorders/>
            <w:shd w:color="000000" w:fill="FFFFFF" w:val="clea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9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000000" w:fill="FFFFFF" w:val="clear"/>
            <w:vAlign w:val="cente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58 отрядов-2021 г;</w:t>
            </w:r>
          </w:p>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59 отрядов 2022 г;</w:t>
            </w:r>
          </w:p>
        </w:tc>
        <w:tc>
          <w:tcPr>
            <w:tcW w:w="2385" w:type="dxa"/>
            <w:tcBorders/>
            <w:shd w:color="000000" w:fill="FFFFFF" w:val="clea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1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000000" w:fill="FFFFFF" w:val="clear"/>
            <w:vAlign w:val="cente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59 отрядов-2023 г.;</w:t>
            </w:r>
          </w:p>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60 отрядов-2024 г..</w:t>
            </w:r>
          </w:p>
        </w:tc>
        <w:tc>
          <w:tcPr>
            <w:tcW w:w="2385" w:type="dxa"/>
            <w:tcBorders/>
            <w:shd w:color="000000" w:fill="FFFFFF" w:val="clear"/>
          </w:tcPr>
          <w:p>
            <w:pPr>
              <w:pStyle w:val="Normal"/>
              <w:widowControl w:val="false"/>
              <w:suppressAutoHyphens w:val="true"/>
              <w:ind w:left="31" w:right="-104" w:hanging="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32"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2.7.</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Выявление лиц, вовлекающих несовершеннолетних </w:t>
              <w:br/>
              <w:t xml:space="preserve">в преступную </w:t>
              <w:br/>
              <w:t>и антиобщественную деятельность</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по г.Курску</w:t>
            </w:r>
          </w:p>
        </w:tc>
        <w:tc>
          <w:tcPr>
            <w:tcW w:w="238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Принятие 100% установленных действующим законодательством мер в отношении лиц, вовлекающих несовершеннолетних в преступную деятельность(ежегодно)</w:t>
            </w:r>
          </w:p>
        </w:tc>
        <w:tc>
          <w:tcPr>
            <w:tcW w:w="2385" w:type="dxa"/>
            <w:tcBorders/>
            <w:shd w:color="000000" w:fill="FFFFFF" w:val="clear"/>
          </w:tcPr>
          <w:p>
            <w:pPr>
              <w:pStyle w:val="Normal"/>
              <w:widowControl w:val="false"/>
              <w:suppressAutoHyphens w:val="true"/>
              <w:ind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4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2.8.</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Привлечение подростков, состоящих на всех видах профилактического учета, к различным досуговым спортивным мероприятиям</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 охват досуговыми спортивными мероприятиями подростков, состоящих на всех видах профилактического учета (ежегодно)</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00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ind w:right="-13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Управление молодежной политики, физической культуры </w:t>
              <w:br/>
              <w:t>и спорта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2.9.</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Освещение в СМИ деятельности органов </w:t>
              <w:br/>
              <w:t>и учреждений профилактики по вопросам безнадзорности и правонарушений несовершеннолетних</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ind w:right="-13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Отдел по делам несовершеннолетних </w:t>
              <w:br/>
              <w:t>и профилактике правонарушений Администрации города 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Не менее 60 публикаций </w:t>
              <w:br/>
              <w:t>(не менее 10 ежегодно)</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7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9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2.10.</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в ходе отработки административных участков разъяснительной работы с лицами, осуществляющими торговлю пивом, алкогольными напитками, направленной на пресечение фактов продажи несовершеннолетним спиртных напитков</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рамках субвенции из областного бюджета</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 принятие мер воздействия к выявленным нарушителям (ежегодно)</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9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Отдел по делам несовершеннолет-них </w:t>
              <w:br/>
              <w:t>и профилактике правонарушений Администрации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3"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05"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2.11.</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Осуществление отработки мест концентрации несовершеннолетних с целью раннего выявления подростков, начинающих употреблять алкоголь, наркотические средства, психотропные вещества, </w:t>
              <w:br/>
              <w:t>и принятия к ним индивидуально-профилактических мер</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рамках субвенции из областного бюджета</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 по г.Курску</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 принятие установленных действующим законодательством мер в отношении всех выявленных несовершеннолетних (ежегодно)</w:t>
            </w:r>
          </w:p>
        </w:tc>
        <w:tc>
          <w:tcPr>
            <w:tcW w:w="2385" w:type="dxa"/>
            <w:tcBorders>
              <w:left w:val="single" w:sz="4" w:space="0" w:color="000000"/>
            </w:tcBorders>
            <w:shd w:color="000000" w:fill="FFFFFF" w:val="clear"/>
          </w:tcPr>
          <w:p>
            <w:pPr>
              <w:pStyle w:val="Normal"/>
              <w:widowControl w:val="false"/>
              <w:suppressAutoHyphens w:val="true"/>
              <w:ind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6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Отдел по делам несовершеннолет-них </w:t>
              <w:br/>
              <w:t>и профилактике правонарушений Администрации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93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983" w:hRule="atLeast"/>
        </w:trPr>
        <w:tc>
          <w:tcPr>
            <w:tcW w:w="54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2.12.</w:t>
            </w:r>
          </w:p>
        </w:tc>
        <w:tc>
          <w:tcPr>
            <w:tcW w:w="2403"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мероприятий </w:t>
              <w:br/>
              <w:t xml:space="preserve">по социальной адаптации несовершеннолетних лиц, освободившихся из мест лишения свободы и осужденных к мерам наказания, не связанным </w:t>
              <w:br/>
              <w:t xml:space="preserve">с лишением свободы, помощь в восстановлении утраченных документов, </w:t>
              <w:br/>
              <w:t>а также организация их трудоустройства, медицинского лечения лиц, имеющих алкогольную или наркозависимость, предоставление мест временного проживания лицам без определенного места жительства, содействие в дальнейшем жизнеустройстве</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социальной защиты населения города Курска</w:t>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Ежегодное проведение не менее 5 профилактических мероприятий с несовершеннолет-ними, освободившимися из мест лишения свободы и осужденными к мерам наказания, не связанным </w:t>
              <w:br/>
              <w:t>с лишением свободы</w:t>
            </w:r>
          </w:p>
        </w:tc>
        <w:tc>
          <w:tcPr>
            <w:tcW w:w="2385" w:type="dxa"/>
            <w:tcBorders>
              <w:left w:val="single" w:sz="4" w:space="0" w:color="000000"/>
            </w:tcBorders>
            <w:shd w:color="000000" w:fill="FFFFFF" w:val="clea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35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ОКУ «Центр занятости населения г.Курска </w:t>
              <w:br/>
              <w:t>и Курского района»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05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УМВД России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по г.Курску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64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59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3" w:right="-10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1" w:right="-114"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территориальные КДН и ЗП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57"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38" w:right="-104" w:hanging="142"/>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    </w:t>
            </w:r>
            <w:r>
              <w:rPr>
                <w:rFonts w:eastAsia="Times New Roman" w:cs="Times New Roman" w:ascii="Times New Roman" w:hAnsi="Times New Roman"/>
                <w:color w:val="auto"/>
                <w:sz w:val="22"/>
                <w:szCs w:val="22"/>
              </w:rPr>
              <w:t>2.13.</w:t>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Финансовое обеспечение отдельных государственных полномочий деятельности комиссий по делам несовершеннолетних </w:t>
              <w:br/>
              <w:t>и защите их прав, всего:</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6" w:right="-108"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областной бюджет (субвенция)</w:t>
            </w:r>
          </w:p>
        </w:tc>
        <w:tc>
          <w:tcPr>
            <w:tcW w:w="1028"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21255,8</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2368,0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2446,4</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4665,0</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4665,0</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4665,0</w:t>
            </w:r>
          </w:p>
        </w:tc>
        <w:tc>
          <w:tcPr>
            <w:tcW w:w="9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2446,4</w:t>
            </w:r>
          </w:p>
        </w:tc>
        <w:tc>
          <w:tcPr>
            <w:tcW w:w="1134"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Уровень исполнения полномочий 100%</w:t>
            </w:r>
          </w:p>
        </w:tc>
        <w:tc>
          <w:tcPr>
            <w:tcW w:w="2385" w:type="dxa"/>
            <w:tcBorders>
              <w:left w:val="single" w:sz="4" w:space="0" w:color="000000"/>
            </w:tcBorders>
            <w:shd w:color="000000" w:fill="FFFFFF" w:val="clea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59"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38" w:right="-104" w:hanging="142"/>
              <w:jc w:val="righ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2.13.</w:t>
            </w:r>
          </w:p>
          <w:p>
            <w:pPr>
              <w:pStyle w:val="Normal"/>
              <w:widowControl w:val="false"/>
              <w:suppressAutoHyphens w:val="true"/>
              <w:ind w:left="-138" w:right="-104" w:hanging="142"/>
              <w:jc w:val="righ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righ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том числе:</w:t>
            </w:r>
          </w:p>
        </w:tc>
        <w:tc>
          <w:tcPr>
            <w:tcW w:w="1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3867,6</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592,0</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611,6</w:t>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630,0</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Администрация города Курска</w:t>
            </w:r>
          </w:p>
        </w:tc>
        <w:tc>
          <w:tcPr>
            <w:tcW w:w="23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65"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10527,6</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592,0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611,6</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2205,0</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2373,0</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2373,0</w:t>
            </w:r>
          </w:p>
        </w:tc>
        <w:tc>
          <w:tcPr>
            <w:tcW w:w="9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2373,0</w:t>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администрация Центрального округа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05" w:hRule="atLeast"/>
        </w:trPr>
        <w:tc>
          <w:tcPr>
            <w:tcW w:w="5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3867,6</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592,0</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611,6</w:t>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630,0</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678,0</w:t>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администрация Железнодорожного округа города Курска</w:t>
            </w:r>
          </w:p>
        </w:tc>
        <w:tc>
          <w:tcPr>
            <w:tcW w:w="23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63"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ind w:left="-113" w:right="-104"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6278,1</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592,0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611,6</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1200,0</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1291,5</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1291,5</w:t>
            </w:r>
          </w:p>
        </w:tc>
        <w:tc>
          <w:tcPr>
            <w:tcW w:w="9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1291,5</w:t>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администрация Сеймского округа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70" w:hRule="atLeast"/>
        </w:trPr>
        <w:tc>
          <w:tcPr>
            <w:tcW w:w="54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задаче 2.</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из областного бюджета</w:t>
            </w:r>
          </w:p>
        </w:tc>
        <w:tc>
          <w:tcPr>
            <w:tcW w:w="1028"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24540,9</w:t>
            </w:r>
          </w:p>
        </w:tc>
        <w:tc>
          <w:tcPr>
            <w:tcW w:w="8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2368,0</w:t>
            </w:r>
          </w:p>
        </w:tc>
        <w:tc>
          <w:tcPr>
            <w:tcW w:w="95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2446,4</w:t>
            </w:r>
          </w:p>
        </w:tc>
        <w:tc>
          <w:tcPr>
            <w:tcW w:w="749"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4665,0</w:t>
            </w:r>
          </w:p>
        </w:tc>
        <w:tc>
          <w:tcPr>
            <w:tcW w:w="741"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5020,5</w:t>
            </w:r>
          </w:p>
        </w:tc>
        <w:tc>
          <w:tcPr>
            <w:tcW w:w="7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5020,5</w:t>
            </w:r>
          </w:p>
        </w:tc>
        <w:tc>
          <w:tcPr>
            <w:tcW w:w="935" w:type="dxa"/>
            <w:tcBorders>
              <w:bottom w:val="single" w:sz="4" w:space="0" w:color="000000"/>
              <w:right w:val="single" w:sz="4" w:space="0" w:color="000000"/>
            </w:tcBorders>
            <w:shd w:color="000000" w:fill="FFFFFF" w:val="clear"/>
            <w:vAlign w:val="center"/>
          </w:tcPr>
          <w:p>
            <w:pPr>
              <w:pStyle w:val="Normal"/>
              <w:widowControl w:val="false"/>
              <w:ind w:left="-105" w:right="-109" w:firstLine="35"/>
              <w:jc w:val="center"/>
              <w:rPr>
                <w:rFonts w:ascii="Times New Roman" w:hAnsi="Times New Roman" w:eastAsia="Times New Roman" w:cs="Times New Roman"/>
                <w:color w:val="auto"/>
                <w:sz w:val="22"/>
                <w:szCs w:val="22"/>
              </w:rPr>
            </w:pPr>
            <w:r>
              <w:rPr>
                <w:rFonts w:cs="Times New Roman" w:ascii="Times New Roman" w:hAnsi="Times New Roman"/>
                <w:sz w:val="22"/>
                <w:szCs w:val="22"/>
              </w:rPr>
              <w:t>5020,5</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69" w:hRule="atLeast"/>
        </w:trPr>
        <w:tc>
          <w:tcPr>
            <w:tcW w:w="15877" w:type="dxa"/>
            <w:gridSpan w:val="1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t>Задача 3.  Участие в профилактике терроризма и экстремизма</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b/>
                <w:b/>
                <w:bCs/>
                <w:color w:val="auto"/>
                <w:sz w:val="22"/>
                <w:szCs w:val="22"/>
              </w:rPr>
            </w:pPr>
            <w:r>
              <w:rPr>
                <w:rFonts w:eastAsia="Times New Roman" w:cs="Times New Roman" w:ascii="Times New Roman" w:hAnsi="Times New Roman"/>
                <w:b/>
                <w:bCs/>
                <w:color w:val="auto"/>
                <w:sz w:val="22"/>
                <w:szCs w:val="22"/>
              </w:rPr>
            </w:r>
          </w:p>
        </w:tc>
      </w:tr>
      <w:tr>
        <w:trPr>
          <w:trHeight w:val="705"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3.1.</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комиссионных обследований</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не менее 5 комиссионных обследований </w:t>
              <w:br/>
              <w:t>в муниципальных учреждениях образования, культуры, спорта, объектов жилого сектора и иных мест с массовым пребыванием граждан на предмет выполнения мероприятий антитеррористической защищенности в 2019-2020 гг.</w:t>
            </w:r>
          </w:p>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не менее 85 комиссионных обследований</w:t>
            </w:r>
          </w:p>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 (ежегодно, начиная </w:t>
              <w:br/>
              <w:t>с 2021 года)</w:t>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14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Управление молодежной политики, физической культуры </w:t>
              <w:br/>
              <w:t>и спорта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2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Управление культуры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администрации округов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жилищно-коммунального хозяйства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дорожного хозяйства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7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Департамент пассажирского транспорта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41" w:hRule="atLeast"/>
        </w:trPr>
        <w:tc>
          <w:tcPr>
            <w:tcW w:w="5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 Курску</w:t>
            </w:r>
          </w:p>
        </w:tc>
        <w:tc>
          <w:tcPr>
            <w:tcW w:w="23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890"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3.2.</w:t>
            </w:r>
          </w:p>
        </w:tc>
        <w:tc>
          <w:tcPr>
            <w:tcW w:w="2403"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мероприятий по выявлению, предупреждению, пресечению экстремистской деятельности общественных,  религиозных и иных организаций, физических лиц</w:t>
            </w:r>
          </w:p>
        </w:tc>
        <w:tc>
          <w:tcPr>
            <w:tcW w:w="1268"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не менее </w:t>
              <w:br/>
              <w:t xml:space="preserve">5 мероприятий </w:t>
              <w:br/>
              <w:t>по выявлению, предупреждению, пресечению экстремистской деятельности общественных,  религиозных и иных организаций, физических лиц (ежегодно)</w:t>
            </w:r>
          </w:p>
        </w:tc>
        <w:tc>
          <w:tcPr>
            <w:tcW w:w="2385" w:type="dxa"/>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131"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230"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3.3.</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Мониторинг интернет-пространства и социальных сетей, пользующихся популярностью </w:t>
              <w:br/>
              <w:t>у молодежи города Курска</w:t>
            </w:r>
          </w:p>
        </w:tc>
        <w:tc>
          <w:tcPr>
            <w:tcW w:w="12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Управление молодежной политики, физической культуры</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 спорта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Профилактика этноконфес-сионального экстремизма, противодействия распространению идеологии терроризма </w:t>
              <w:br/>
              <w:t xml:space="preserve">и укрепления принципов толерантности </w:t>
              <w:br/>
              <w:t>в обществе</w:t>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34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 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0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vMerge w:val="restart"/>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5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cs="Times New Roman" w:ascii="Times New Roman" w:hAnsi="Times New Roman"/>
                <w:sz w:val="22"/>
                <w:szCs w:val="22"/>
              </w:rPr>
              <w:t>Комитет образования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vMerge w:val="continue"/>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925"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3.4.</w:t>
            </w:r>
          </w:p>
        </w:tc>
        <w:tc>
          <w:tcPr>
            <w:tcW w:w="24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цикла лекций, внеклассных мероприятий </w:t>
              <w:br/>
              <w:t>в муниципальных образовательных учреждениях, направленных на профилактику проявлений экстремизма и ксенофобии, терроризма и преступлений против личности, общества, государства.</w:t>
            </w:r>
          </w:p>
        </w:tc>
        <w:tc>
          <w:tcPr>
            <w:tcW w:w="12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 г.</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менее 61 лекции</w:t>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853"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 Курску</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890"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3.5.</w:t>
            </w:r>
          </w:p>
        </w:tc>
        <w:tc>
          <w:tcPr>
            <w:tcW w:w="240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Проведение </w:t>
              <w:br/>
              <w:t>в муниципальных учреждениях образования внеурочных мероприятий по вопросам профилактики экстремизма, ксенофобии, терроризма и преступлений против личности, общества, государства и гармонизации межнациональных, межконфессиональ-ных отношений (конференций, семинаров, круглых столов, встреч)</w:t>
            </w:r>
          </w:p>
        </w:tc>
        <w:tc>
          <w:tcPr>
            <w:tcW w:w="1268" w:type="dxa"/>
            <w:vMerge w:val="restart"/>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Комитет образования города Курска</w:t>
            </w:r>
          </w:p>
        </w:tc>
        <w:tc>
          <w:tcPr>
            <w:tcW w:w="2387"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600 мероприятий, не менее 100 мероприятий (ежегодно)</w:t>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370"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09"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 Курску</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02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154"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3.6.</w:t>
            </w:r>
          </w:p>
        </w:tc>
        <w:tc>
          <w:tcPr>
            <w:tcW w:w="24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Проведение встреч </w:t>
              <w:br/>
              <w:t xml:space="preserve">с руководителями общественных, национальных </w:t>
              <w:br/>
              <w:t>и религиозных организаций</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Совершенствование межнациональных </w:t>
              <w:br/>
              <w:t xml:space="preserve">и межконфес-сиональных отношений между общественными,   национальными </w:t>
              <w:br/>
              <w:t xml:space="preserve">и религиозными организациями, действующими </w:t>
              <w:br/>
              <w:t xml:space="preserve">на территории города Курска 24 встречи </w:t>
              <w:br/>
              <w:t>(4 встречи ежегодно)</w:t>
            </w:r>
          </w:p>
        </w:tc>
        <w:tc>
          <w:tcPr>
            <w:tcW w:w="2385" w:type="dxa"/>
            <w:tcBorders>
              <w:left w:val="single" w:sz="4" w:space="0" w:color="000000"/>
            </w:tcBorders>
          </w:tcPr>
          <w:p>
            <w:pPr>
              <w:pStyle w:val="Normal"/>
              <w:widowControl w:val="false"/>
              <w:suppressAutoHyphens w:val="true"/>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975"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hanging="200"/>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ConsPlusNormal"/>
              <w:widowControl w:val="false"/>
              <w:jc w:val="both"/>
              <w:rPr>
                <w:rFonts w:ascii="Times New Roman" w:hAnsi="Times New Roman" w:cs="Times New Roman"/>
                <w:sz w:val="22"/>
                <w:szCs w:val="22"/>
              </w:rPr>
            </w:pPr>
            <w:r>
              <w:rPr>
                <w:rFonts w:cs="Times New Roman" w:ascii="Times New Roman" w:hAnsi="Times New Roman"/>
                <w:sz w:val="22"/>
                <w:szCs w:val="22"/>
              </w:rPr>
              <w:t>комитет внутренней политики, кадров</w:t>
            </w:r>
          </w:p>
          <w:p>
            <w:pPr>
              <w:pStyle w:val="Normal"/>
              <w:widowControl w:val="false"/>
              <w:suppressAutoHyphens w:val="true"/>
              <w:rPr>
                <w:rFonts w:ascii="Times New Roman" w:hAnsi="Times New Roman" w:eastAsia="Times New Roman" w:cs="Times New Roman"/>
                <w:color w:val="auto"/>
                <w:sz w:val="22"/>
                <w:szCs w:val="22"/>
              </w:rPr>
            </w:pPr>
            <w:r>
              <w:rPr>
                <w:rFonts w:cs="Times New Roman" w:ascii="Times New Roman" w:hAnsi="Times New Roman"/>
                <w:sz w:val="22"/>
                <w:szCs w:val="22"/>
              </w:rPr>
              <w:t xml:space="preserve">и профилактики коррупционных </w:t>
              <w:br/>
              <w:t>и иных правонарушений Администрации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530" w:hRule="atLeast"/>
        </w:trPr>
        <w:tc>
          <w:tcPr>
            <w:tcW w:w="54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3.7.</w:t>
            </w:r>
          </w:p>
        </w:tc>
        <w:tc>
          <w:tcPr>
            <w:tcW w:w="2403"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Противодействие незаконной миграции в жилом секторе, </w:t>
              <w:br/>
              <w:t>на объектах строительства, жизнеобеспечения, массового пребывания людей в городе Курске</w:t>
            </w:r>
          </w:p>
        </w:tc>
        <w:tc>
          <w:tcPr>
            <w:tcW w:w="1268"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2019-2024гг. (ежегодно)</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УМВД России </w:t>
              <w:br/>
              <w:t>по г.Курску</w:t>
            </w:r>
          </w:p>
        </w:tc>
        <w:tc>
          <w:tcPr>
            <w:tcW w:w="2387" w:type="dxa"/>
            <w:vMerge w:val="restart"/>
            <w:tcBorders>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100% обеспечение доли принятых мер воздействия </w:t>
              <w:br/>
              <w:t xml:space="preserve">к числу выявленных правонарушений </w:t>
              <w:br/>
              <w:t>в сфере миграции</w:t>
            </w:r>
          </w:p>
        </w:tc>
        <w:tc>
          <w:tcPr>
            <w:tcW w:w="2385" w:type="dxa"/>
            <w:tcBorders/>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480" w:hRule="atLeast"/>
        </w:trPr>
        <w:tc>
          <w:tcPr>
            <w:tcW w:w="54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268"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Курский ЛО МВД на транспорте</w:t>
            </w:r>
          </w:p>
        </w:tc>
        <w:tc>
          <w:tcPr>
            <w:tcW w:w="2387" w:type="dxa"/>
            <w:vMerge w:val="continue"/>
            <w:tcBorders>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5" w:type="dxa"/>
            <w:tcBorders/>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1680"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3.8.</w:t>
            </w:r>
          </w:p>
        </w:tc>
        <w:tc>
          <w:tcPr>
            <w:tcW w:w="2403"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Проведение мониторинга средств массовой информации и информационно-телекоммуникацион-ных сетей, включая сеть «Интернет», в целях пресечения экстремистской идеологии и выявления экстремистских материалов, в т.ч. содержащих призывы к подготовке и совершению террористических актов</w:t>
            </w:r>
          </w:p>
        </w:tc>
        <w:tc>
          <w:tcPr>
            <w:tcW w:w="1268"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w:t>
            </w:r>
          </w:p>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2024гг.</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cs="Times New Roman" w:ascii="Times New Roman" w:hAnsi="Times New Roman"/>
                <w:color w:val="auto"/>
                <w:spacing w:val="-4"/>
                <w:sz w:val="22"/>
                <w:szCs w:val="22"/>
              </w:rPr>
              <w:t>Управление молодежной политики, физической культуры и спорта города 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45 обнаруженных ссылок (ежегодно, начиная с 2020 года)</w:t>
            </w:r>
          </w:p>
        </w:tc>
        <w:tc>
          <w:tcPr>
            <w:tcW w:w="2385" w:type="dxa"/>
            <w:tcBorders/>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983"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09"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3.9.</w:t>
            </w:r>
          </w:p>
        </w:tc>
        <w:tc>
          <w:tcPr>
            <w:tcW w:w="2403"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Проведение </w:t>
              <w:br/>
              <w:t>в образовательных организациях мероприятий:</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по воспитанию у детей активной гражданской позиции, гражданской</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ответственности, основанной на традиционных культурных, духовных</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и нравственных ценностях российского общества, а также умения отстаивать</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собственное мнение, противодействовать социально опасному поведению</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(в т.ч. вовлечению в экстремистскую деятельность) всеми законными способами;</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по развитию культуры межнационального общения;</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по обучению навыкам бесконфликтного общения;</w:t>
            </w:r>
          </w:p>
          <w:p>
            <w:pPr>
              <w:pStyle w:val="Normal"/>
              <w:widowControl w:val="false"/>
              <w:suppressAutoHyphens w:val="true"/>
              <w:rPr>
                <w:rFonts w:ascii="Times New Roman" w:hAnsi="Times New Roman" w:eastAsia="Times New Roman" w:cs="Times New Roman"/>
                <w:sz w:val="22"/>
                <w:szCs w:val="22"/>
              </w:rPr>
            </w:pPr>
            <w:r>
              <w:rPr>
                <w:rFonts w:eastAsia="Times New Roman" w:cs="Times New Roman" w:ascii="Times New Roman" w:hAnsi="Times New Roman"/>
                <w:sz w:val="22"/>
                <w:szCs w:val="22"/>
              </w:rPr>
              <w:t>по профилактической работе с лицами, подверженными влиянию</w:t>
            </w:r>
          </w:p>
          <w:p>
            <w:pPr>
              <w:pStyle w:val="Normal"/>
              <w:widowControl w:val="false"/>
              <w:rPr>
                <w:rFonts w:ascii="Times New Roman" w:hAnsi="Times New Roman" w:cs="Times New Roman"/>
                <w:sz w:val="22"/>
                <w:szCs w:val="22"/>
              </w:rPr>
            </w:pPr>
            <w:r>
              <w:rPr>
                <w:rFonts w:eastAsia="Times New Roman" w:cs="Times New Roman" w:ascii="Times New Roman" w:hAnsi="Times New Roman"/>
                <w:sz w:val="22"/>
                <w:szCs w:val="22"/>
              </w:rPr>
              <w:t xml:space="preserve">экстремистской идеологии, а также </w:t>
            </w:r>
            <w:r>
              <w:rPr>
                <w:rFonts w:cs="Times New Roman" w:ascii="Times New Roman" w:hAnsi="Times New Roman"/>
                <w:sz w:val="22"/>
                <w:szCs w:val="22"/>
              </w:rPr>
              <w:t>мероприятий, направленных на отработку действий обучающихся и педагогического состава в условиях совершения террористического акта, в том числе для минимизации его последствий (обучающие семинары, тренинги, практические занятия)</w:t>
            </w:r>
          </w:p>
        </w:tc>
        <w:tc>
          <w:tcPr>
            <w:tcW w:w="1268"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w:t>
            </w:r>
          </w:p>
          <w:p>
            <w:pPr>
              <w:pStyle w:val="Normal"/>
              <w:widowControl w:val="false"/>
              <w:suppressAutoHyphens w:val="true"/>
              <w:ind w:left="-115" w:right="-108" w:firstLine="8"/>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2024гг.</w:t>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Комитет образования города Курска</w:t>
            </w:r>
          </w:p>
          <w:p>
            <w:pPr>
              <w:pStyle w:val="Normal"/>
              <w:widowControl w:val="false"/>
              <w:suppressAutoHyphens w:val="true"/>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r>
          </w:p>
          <w:p>
            <w:pPr>
              <w:pStyle w:val="Normal"/>
              <w:widowControl w:val="false"/>
              <w:suppressAutoHyphens w:val="true"/>
              <w:rPr>
                <w:rFonts w:ascii="Times New Roman" w:hAnsi="Times New Roman" w:eastAsia="Times New Roman" w:cs="Times New Roman"/>
                <w:color w:val="auto"/>
                <w:sz w:val="22"/>
                <w:szCs w:val="22"/>
              </w:rPr>
            </w:pPr>
            <w:r>
              <w:rPr>
                <w:rFonts w:cs="Times New Roman" w:ascii="Times New Roman" w:hAnsi="Times New Roman"/>
                <w:color w:val="auto"/>
                <w:spacing w:val="-4"/>
                <w:sz w:val="22"/>
                <w:szCs w:val="22"/>
              </w:rPr>
              <w:t xml:space="preserve">УМВД России </w:t>
              <w:br/>
              <w:t>по г.Курску</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10 занятий (ежегодно, начиная с 2020 года)</w:t>
            </w:r>
          </w:p>
        </w:tc>
        <w:tc>
          <w:tcPr>
            <w:tcW w:w="2385" w:type="dxa"/>
            <w:tcBorders/>
          </w:tcPr>
          <w:p>
            <w:pPr>
              <w:pStyle w:val="Normal"/>
              <w:widowControl w:val="false"/>
              <w:suppressAutoHyphens w:val="true"/>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142"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задаче 3.</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249" w:hRule="atLeast"/>
        </w:trPr>
        <w:tc>
          <w:tcPr>
            <w:tcW w:w="15877" w:type="dxa"/>
            <w:gridSpan w:val="13"/>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Задача 4. Профилактика незаконного распространения и немедицинского потребления наркотических средств и психотропных веществ</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tc>
      </w:tr>
      <w:tr>
        <w:trPr>
          <w:trHeight w:val="49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84" w:right="-277" w:firstLine="1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4.1.</w:t>
            </w:r>
          </w:p>
        </w:tc>
        <w:tc>
          <w:tcPr>
            <w:tcW w:w="2403" w:type="dxa"/>
            <w:tcBorders>
              <w:top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Организация просвещения несовершеннолетних, </w:t>
            </w:r>
            <w:r>
              <w:rPr>
                <w:rFonts w:eastAsia="Times New Roman" w:cs="Times New Roman" w:ascii="Times New Roman" w:hAnsi="Times New Roman"/>
                <w:color w:val="auto"/>
                <w:sz w:val="22"/>
                <w:szCs w:val="22"/>
              </w:rPr>
              <w:t>обучающихся в общеобразовательных учреждениях города Курска,</w:t>
            </w:r>
            <w:r>
              <w:rPr>
                <w:rFonts w:cs="Times New Roman" w:ascii="Times New Roman" w:hAnsi="Times New Roman"/>
                <w:sz w:val="22"/>
                <w:szCs w:val="22"/>
              </w:rPr>
              <w:t xml:space="preserve"> о вреде наркотиков, о правовых последствиях употребления и распространения наркотических средств, о действиях в случае обнаружения запрещенной информации в информационно-телекоммуникацион-ной сети «Интернет»</w:t>
            </w:r>
          </w:p>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55" w:right="-87" w:firstLine="55"/>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auto"/>
                <w:sz w:val="22"/>
                <w:szCs w:val="22"/>
              </w:rPr>
            </w:pPr>
            <w:r>
              <w:rPr>
                <w:rFonts w:cs="Times New Roman" w:ascii="Times New Roman" w:hAnsi="Times New Roman"/>
                <w:sz w:val="22"/>
                <w:szCs w:val="22"/>
              </w:rPr>
              <w:t>Комитет образования города Курска</w:t>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Увеличение доли несовершеннолетних, охваченных работой по просвещению несовершеннолетних </w:t>
              <w:br/>
              <w:t xml:space="preserve">о вреде наркотиков, </w:t>
              <w:br/>
              <w:t xml:space="preserve">о правовых последствиях употребления </w:t>
              <w:br/>
              <w:t xml:space="preserve">и распространения наркотических средств, о действиях </w:t>
              <w:br/>
              <w:t xml:space="preserve">в случае обнаружения запрещенной информации в информационно-телекоммуникацион-ной сети «Интернет» от общего количества несовершеннолетних, обучающихся в общеобразовательных учреждениях города Курска на 7% </w:t>
              <w:br/>
              <w:t xml:space="preserve">по отношению </w:t>
              <w:br/>
              <w:t>к уровню 2018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27 % - в 2020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28 % - в 2021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29 % - в 2022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30 % - в 2023 г.;</w:t>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32 % - в 2024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95"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84" w:right="-277" w:firstLine="1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4.2.</w:t>
            </w:r>
          </w:p>
        </w:tc>
        <w:tc>
          <w:tcPr>
            <w:tcW w:w="2403" w:type="dxa"/>
            <w:tcBorders>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Проведение окружного конкурса «Стопнаркотик!»</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w:t>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10,0</w:t>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55" w:right="-87" w:firstLine="55"/>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администрация Центрального округа г.Курска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Проведение 1 конкурса ежегодно начиная с 2020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95"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84" w:right="-277" w:firstLine="11"/>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rPr>
              <w:t>4.3.</w:t>
            </w:r>
          </w:p>
        </w:tc>
        <w:tc>
          <w:tcPr>
            <w:tcW w:w="2403" w:type="dxa"/>
            <w:tcBorders>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Освещение в СМИ деятельности органов местного самоуправления города Курска, направленной </w:t>
              <w:br/>
              <w:t xml:space="preserve">на пресечение незаконного оборота наркосодержащих средств, незаконного распространения </w:t>
              <w:br/>
              <w:t>и немедицинского потребления наркотических средств и психотропных веществ</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55" w:right="-87" w:firstLine="55"/>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Управление информации и печати Администрации г.Курска</w:t>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 xml:space="preserve">Не менее 50 публикаций </w:t>
              <w:br/>
              <w:t>(не менее 10 ежегодно начиная с 2020 г.)</w:t>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98" w:hRule="atLeast"/>
        </w:trPr>
        <w:tc>
          <w:tcPr>
            <w:tcW w:w="544"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4.4.</w:t>
            </w:r>
          </w:p>
        </w:tc>
        <w:tc>
          <w:tcPr>
            <w:tcW w:w="2403" w:type="dxa"/>
            <w:vMerge w:val="restart"/>
            <w:tcBorders>
              <w:top w:val="single" w:sz="4" w:space="0" w:color="000000"/>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Информирование населения города Курска о дате и времени проведения</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Общероссийской антинаркотической акции «Сообщи, где торгуют смертью»,</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 xml:space="preserve">в т.ч. размещение </w:t>
              <w:br/>
              <w:t>на информационных стендах, сайтах учреждений и организаций</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lang w:eastAsia="ar-SA"/>
              </w:rPr>
              <w:t xml:space="preserve">плакатов, памяток </w:t>
              <w:br/>
              <w:t xml:space="preserve">с информацией </w:t>
              <w:br/>
              <w:t xml:space="preserve">об акции, номерами «телефонов доверия» </w:t>
              <w:br/>
              <w:t>и электронными адресами</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lang w:eastAsia="ar-SA"/>
              </w:rPr>
              <w:t>интернет-приёмных исполнительных органов и</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lang w:eastAsia="ar-SA"/>
              </w:rPr>
              <w:t>правоохранительных органов, единого бесплатного федерального</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lang w:eastAsia="ar-SA"/>
              </w:rPr>
              <w:t>номера «телефона доверия» для детей, подростков и их родителей</w:t>
            </w:r>
          </w:p>
        </w:tc>
        <w:tc>
          <w:tcPr>
            <w:tcW w:w="1268" w:type="dxa"/>
            <w:vMerge w:val="restart"/>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restart"/>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 xml:space="preserve">2020- </w:t>
              <w:br/>
              <w:t>2024 гг.</w:t>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spacing w:val="-6"/>
                <w:kern w:val="2"/>
                <w:sz w:val="22"/>
                <w:szCs w:val="22"/>
              </w:rPr>
              <w:t>администрация</w:t>
            </w:r>
            <w:r>
              <w:rPr>
                <w:rFonts w:cs="Times New Roman" w:ascii="Times New Roman" w:hAnsi="Times New Roman"/>
                <w:color w:val="auto"/>
                <w:kern w:val="2"/>
                <w:sz w:val="22"/>
                <w:szCs w:val="22"/>
              </w:rPr>
              <w:t xml:space="preserve"> Железнодорожного округа</w:t>
            </w:r>
          </w:p>
        </w:tc>
        <w:tc>
          <w:tcPr>
            <w:tcW w:w="2387" w:type="dxa"/>
            <w:vMerge w:val="restart"/>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pacing w:val="-2"/>
                <w:kern w:val="2"/>
                <w:sz w:val="22"/>
                <w:szCs w:val="22"/>
              </w:rPr>
            </w:pPr>
            <w:r>
              <w:rPr>
                <w:rFonts w:cs="Times New Roman" w:ascii="Times New Roman" w:hAnsi="Times New Roman"/>
                <w:color w:val="auto"/>
                <w:spacing w:val="-2"/>
                <w:kern w:val="2"/>
                <w:sz w:val="22"/>
                <w:szCs w:val="22"/>
              </w:rPr>
              <w:t xml:space="preserve">Общее количество участников ежегодно не менее 15500 человек начиная </w:t>
              <w:br/>
              <w:t>с 2020 г.</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pacing w:val="-2"/>
                <w:kern w:val="2"/>
                <w:sz w:val="22"/>
                <w:szCs w:val="22"/>
              </w:rPr>
            </w:pPr>
            <w:r>
              <w:rPr>
                <w:rFonts w:cs="Times New Roman" w:ascii="Times New Roman" w:hAnsi="Times New Roman"/>
                <w:color w:val="auto"/>
                <w:spacing w:val="-2"/>
                <w:kern w:val="2"/>
                <w:sz w:val="22"/>
                <w:szCs w:val="22"/>
              </w:rPr>
            </w:r>
          </w:p>
        </w:tc>
      </w:tr>
      <w:tr>
        <w:trPr>
          <w:trHeight w:val="70" w:hRule="atLeast"/>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spacing w:val="-6"/>
                <w:kern w:val="2"/>
                <w:sz w:val="22"/>
                <w:szCs w:val="22"/>
              </w:rPr>
              <w:t>администрация</w:t>
            </w:r>
            <w:r>
              <w:rPr>
                <w:rFonts w:cs="Times New Roman" w:ascii="Times New Roman" w:hAnsi="Times New Roman"/>
                <w:color w:val="auto"/>
                <w:kern w:val="2"/>
                <w:sz w:val="22"/>
                <w:szCs w:val="22"/>
              </w:rPr>
              <w:t xml:space="preserve"> Центрального округа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pacing w:val="-6"/>
                <w:kern w:val="2"/>
                <w:sz w:val="22"/>
                <w:szCs w:val="22"/>
              </w:rPr>
              <w:t>администрация</w:t>
            </w:r>
            <w:r>
              <w:rPr>
                <w:rFonts w:cs="Times New Roman" w:ascii="Times New Roman" w:hAnsi="Times New Roman"/>
                <w:color w:val="auto"/>
                <w:kern w:val="2"/>
                <w:sz w:val="22"/>
                <w:szCs w:val="22"/>
              </w:rPr>
              <w:t xml:space="preserve"> Сеймского округа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22,5</w:t>
            </w:r>
          </w:p>
        </w:tc>
        <w:tc>
          <w:tcPr>
            <w:tcW w:w="8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22,5</w:t>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pacing w:val="-4"/>
                <w:sz w:val="22"/>
                <w:szCs w:val="22"/>
              </w:rPr>
              <w:t>Управление молодежной политики, физической культуры и спорта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4.5.</w:t>
            </w:r>
          </w:p>
        </w:tc>
        <w:tc>
          <w:tcPr>
            <w:tcW w:w="24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Проведение конференций, круглых столов, акций по профилактике вредных привычек; лекций, бесед</w:t>
            </w:r>
          </w:p>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антинаркотической направленности,</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в т.ч. акции «Анти-СПИД и Нет наркотикам»</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 xml:space="preserve">2020 - </w:t>
              <w:b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УКОН УМВД России по Курской области</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Ежегодно к</w:t>
            </w:r>
            <w:r>
              <w:rPr>
                <w:rFonts w:cs="Times New Roman" w:ascii="Times New Roman" w:hAnsi="Times New Roman"/>
                <w:color w:val="auto"/>
                <w:kern w:val="2"/>
                <w:sz w:val="22"/>
                <w:szCs w:val="22"/>
              </w:rPr>
              <w:t>оличество участников не менее 3000 человек начиная с 2020 г.</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567" w:hRule="atLeast"/>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spacing w:val="-6"/>
                <w:kern w:val="2"/>
                <w:sz w:val="22"/>
                <w:szCs w:val="22"/>
              </w:rPr>
              <w:t>администрация</w:t>
            </w:r>
            <w:r>
              <w:rPr>
                <w:rFonts w:cs="Times New Roman" w:ascii="Times New Roman" w:hAnsi="Times New Roman"/>
                <w:color w:val="auto"/>
                <w:kern w:val="2"/>
                <w:sz w:val="22"/>
                <w:szCs w:val="22"/>
              </w:rPr>
              <w:t xml:space="preserve"> Железнодорожного округа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70" w:hRule="atLeast"/>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pacing w:val="-6"/>
                <w:kern w:val="2"/>
                <w:sz w:val="22"/>
                <w:szCs w:val="22"/>
              </w:rPr>
              <w:t>администрация</w:t>
            </w:r>
            <w:r>
              <w:rPr>
                <w:rFonts w:cs="Times New Roman" w:ascii="Times New Roman" w:hAnsi="Times New Roman"/>
                <w:color w:val="auto"/>
                <w:kern w:val="2"/>
                <w:sz w:val="22"/>
                <w:szCs w:val="22"/>
              </w:rPr>
              <w:t xml:space="preserve"> Сеймского округа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70" w:hRule="atLeast"/>
        </w:trPr>
        <w:tc>
          <w:tcPr>
            <w:tcW w:w="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9,0</w:t>
            </w:r>
          </w:p>
        </w:tc>
        <w:tc>
          <w:tcPr>
            <w:tcW w:w="8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9,0</w:t>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pacing w:val="-6"/>
                <w:kern w:val="2"/>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885" w:hRule="atLeast"/>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4.6.</w:t>
            </w:r>
          </w:p>
        </w:tc>
        <w:tc>
          <w:tcPr>
            <w:tcW w:w="24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 xml:space="preserve">Организация антинаркотической работы </w:t>
              <w:br/>
              <w:t xml:space="preserve">с несовершеннолет-ними детьми категории «группы риска» </w:t>
              <w:br/>
              <w:t xml:space="preserve">в образовательных учреждениях </w:t>
              <w:br/>
              <w:t xml:space="preserve">и организациях </w:t>
              <w:br/>
              <w:t>на территории города Курска</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 xml:space="preserve">2020- </w:t>
              <w:b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УКОН УМВД России по Курской области</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Ежегодно к</w:t>
            </w:r>
            <w:r>
              <w:rPr>
                <w:rFonts w:cs="Times New Roman" w:ascii="Times New Roman" w:hAnsi="Times New Roman"/>
                <w:color w:val="auto"/>
                <w:kern w:val="2"/>
                <w:sz w:val="22"/>
                <w:szCs w:val="22"/>
              </w:rPr>
              <w:t>оличество участников не менее 1500 человек начиная с 2020 г.</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1890" w:hRule="atLeast"/>
        </w:trPr>
        <w:tc>
          <w:tcPr>
            <w:tcW w:w="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268"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5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4.7.</w:t>
            </w:r>
          </w:p>
        </w:tc>
        <w:tc>
          <w:tcPr>
            <w:tcW w:w="2403"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 xml:space="preserve">Проведение рейдов, </w:t>
              <w:br/>
              <w:t>в т.ч.:</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2020-</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kern w:val="2"/>
                <w:sz w:val="22"/>
                <w:szCs w:val="22"/>
              </w:rPr>
              <w:t>УМВД</w:t>
            </w:r>
          </w:p>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России</w:t>
            </w:r>
          </w:p>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kern w:val="2"/>
                <w:sz w:val="22"/>
                <w:szCs w:val="22"/>
              </w:rPr>
              <w:t>по г. Курску</w:t>
            </w:r>
          </w:p>
        </w:tc>
        <w:tc>
          <w:tcPr>
            <w:tcW w:w="23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t xml:space="preserve">Ежегодно не менее 50 рейдов начиная </w:t>
              <w:br/>
              <w:t>с 2020 г.</w:t>
            </w:r>
          </w:p>
        </w:tc>
        <w:tc>
          <w:tcPr>
            <w:tcW w:w="2385" w:type="dxa"/>
            <w:tcBorders>
              <w:left w:val="single" w:sz="4" w:space="0" w:color="000000"/>
            </w:tcBorders>
          </w:tcPr>
          <w:p>
            <w:pPr>
              <w:pStyle w:val="Normal"/>
              <w:widowControl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pacing w:val="-2"/>
                <w:kern w:val="2"/>
                <w:sz w:val="22"/>
                <w:szCs w:val="22"/>
              </w:rPr>
            </w:pPr>
            <w:r>
              <w:rPr>
                <w:rFonts w:cs="Times New Roman" w:ascii="Times New Roman" w:hAnsi="Times New Roman"/>
                <w:color w:val="auto"/>
                <w:spacing w:val="-2"/>
                <w:kern w:val="2"/>
                <w:sz w:val="22"/>
                <w:szCs w:val="22"/>
              </w:rPr>
              <w:t>- по выявлению лиц, склонных к употреблению наркосодержащих и других одурманивающих веществ;</w:t>
            </w:r>
          </w:p>
        </w:tc>
        <w:tc>
          <w:tcPr>
            <w:tcW w:w="1268" w:type="dxa"/>
            <w:vMerge w:val="continue"/>
            <w:tcBorders>
              <w:left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tcBorders>
              <w:left w:val="single" w:sz="4" w:space="0" w:color="000000"/>
            </w:tcBorders>
          </w:tcPr>
          <w:p>
            <w:pPr>
              <w:pStyle w:val="Normal"/>
              <w:widowControl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pacing w:val="-2"/>
                <w:kern w:val="2"/>
                <w:sz w:val="22"/>
                <w:szCs w:val="22"/>
              </w:rPr>
            </w:pPr>
            <w:r>
              <w:rPr>
                <w:rFonts w:cs="Times New Roman" w:ascii="Times New Roman" w:hAnsi="Times New Roman"/>
                <w:color w:val="auto"/>
                <w:spacing w:val="-2"/>
                <w:kern w:val="2"/>
                <w:sz w:val="22"/>
                <w:szCs w:val="22"/>
              </w:rPr>
              <w:t>- для пресечения потребления и сбыта наркотических и психотропных веществ в местах проведения досуга молодежи (дискотеки, кафе, летние площадки и т.д.);</w:t>
            </w:r>
          </w:p>
        </w:tc>
        <w:tc>
          <w:tcPr>
            <w:tcW w:w="1268"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t xml:space="preserve">Ежегодно не менее 50 рейдов начиная </w:t>
              <w:br/>
              <w:t>с 2020 г.</w:t>
            </w:r>
          </w:p>
        </w:tc>
        <w:tc>
          <w:tcPr>
            <w:tcW w:w="2385" w:type="dxa"/>
            <w:tcBorders>
              <w:left w:val="single" w:sz="4" w:space="0" w:color="000000"/>
            </w:tcBorders>
          </w:tcPr>
          <w:p>
            <w:pPr>
              <w:pStyle w:val="Normal"/>
              <w:widowControl w:val="false"/>
              <w:snapToGrid w:val="false"/>
              <w:ind w:right="-80" w:hanging="20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left="-184" w:right="-277" w:firstLine="11"/>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pacing w:val="-2"/>
                <w:kern w:val="2"/>
                <w:sz w:val="22"/>
                <w:szCs w:val="22"/>
              </w:rPr>
            </w:pPr>
            <w:r>
              <w:rPr>
                <w:rFonts w:cs="Times New Roman" w:ascii="Times New Roman" w:hAnsi="Times New Roman"/>
                <w:color w:val="auto"/>
                <w:spacing w:val="-2"/>
                <w:kern w:val="2"/>
                <w:sz w:val="22"/>
                <w:szCs w:val="22"/>
              </w:rPr>
              <w:t xml:space="preserve">- по установлению организаторов либо содержателей притонов для потребления наркотических средств и психотропных веществ, а также лиц, вовлекающих несовершеннолетних </w:t>
              <w:br/>
              <w:t>в употребление наркотических веществ</w:t>
            </w:r>
          </w:p>
        </w:tc>
        <w:tc>
          <w:tcPr>
            <w:tcW w:w="1268"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14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Ежегодно не менее 50 рейдов начиная</w:t>
              <w:br/>
              <w:t>с 2020 г.</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4.8.</w:t>
            </w:r>
          </w:p>
        </w:tc>
        <w:tc>
          <w:tcPr>
            <w:tcW w:w="240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 xml:space="preserve">Проведение профилактической работы с лицами, страдающими хроническим алкоголизмом </w:t>
              <w:br/>
              <w:t>и наркоманией, представляющими опасность для окружающих</w:t>
            </w:r>
          </w:p>
        </w:tc>
        <w:tc>
          <w:tcPr>
            <w:tcW w:w="126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2020-</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УКОН УМВД России по Курской области</w:t>
            </w:r>
          </w:p>
        </w:tc>
        <w:tc>
          <w:tcPr>
            <w:tcW w:w="23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7" w:right="-80" w:hanging="200"/>
              <w:rPr>
                <w:rFonts w:ascii="Times New Roman" w:hAnsi="Times New Roman" w:cs="Times New Roman"/>
                <w:color w:val="auto"/>
                <w:sz w:val="22"/>
                <w:szCs w:val="22"/>
              </w:rPr>
            </w:pPr>
            <w:r>
              <w:rPr>
                <w:rFonts w:cs="Times New Roman" w:ascii="Times New Roman" w:hAnsi="Times New Roman"/>
                <w:color w:val="auto"/>
                <w:sz w:val="22"/>
                <w:szCs w:val="22"/>
              </w:rPr>
              <w:t xml:space="preserve">Постановка на учет ежегодно не менее 5 человек начиная </w:t>
              <w:br/>
              <w:t>с 2020 г.</w:t>
            </w:r>
          </w:p>
        </w:tc>
        <w:tc>
          <w:tcPr>
            <w:tcW w:w="2385" w:type="dxa"/>
            <w:tcBorders>
              <w:left w:val="single" w:sz="4" w:space="0" w:color="000000"/>
            </w:tcBorders>
          </w:tcPr>
          <w:p>
            <w:pPr>
              <w:pStyle w:val="Normal"/>
              <w:widowControl w:val="false"/>
              <w:snapToGrid w:val="false"/>
              <w:ind w:left="-67" w:right="-80" w:hanging="20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4.9.</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 xml:space="preserve">Анализ состояния обстановки, связанной с употреблением алкогольной, спиртосодержащей </w:t>
              <w:br/>
              <w:t xml:space="preserve">и табачной продукции, распространением наркотических средств (психотропных </w:t>
              <w:br/>
              <w:t>и сильнодействующих веществ)</w:t>
            </w:r>
          </w:p>
        </w:tc>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2020-</w:t>
              <w:b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 xml:space="preserve">УМВД России </w:t>
              <w:br/>
              <w:t>по г. Курску,</w:t>
            </w:r>
          </w:p>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sz w:val="22"/>
                <w:szCs w:val="22"/>
              </w:rPr>
              <w:t>отдел по делам несовершеннолет-них и профилактики правонарушений Администрации города Курска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По итогам года 1 раз начиная с 2020 г.</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1003"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4.10.</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sz w:val="22"/>
                <w:szCs w:val="22"/>
              </w:rPr>
              <w:t>Обеспечение развития психологической службы, предусматривающей проведение обучающих семинаров для педагогических работников в целях получения ими знаний, необходимых для сохранения и укрепления психологического здоровья и развития обучающихся, своевременного выявления фактов нахождения детей в социально опасном положении  и оказания им психологической помощи и поддержки</w:t>
            </w:r>
          </w:p>
        </w:tc>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sz w:val="22"/>
                <w:szCs w:val="22"/>
              </w:rPr>
              <w:t xml:space="preserve">Проведение 4 тематических семинаров МКУ ЦППМСП «Гармония» и МКУ «Научно-методический центр» г. Курска» (по одному ежегодно, начиная </w:t>
              <w:br/>
              <w:t>с 2021 года)</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4.11.</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sz w:val="22"/>
                <w:szCs w:val="22"/>
              </w:rPr>
              <w:t xml:space="preserve">Проведение мероприятий </w:t>
              <w:br/>
              <w:t xml:space="preserve">по духовно-нравственному воспитанию </w:t>
              <w:br/>
              <w:t xml:space="preserve">в муниципальных образовательных организациях города Курска, направленных на формирование </w:t>
              <w:br/>
              <w:t>у обучающихся устойчивого неприятия незаконного потребления наркотиков</w:t>
            </w:r>
          </w:p>
        </w:tc>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sz w:val="22"/>
                <w:szCs w:val="22"/>
              </w:rPr>
              <w:t xml:space="preserve">100% охват обучающихся 7-11 классов мероприятиями </w:t>
              <w:br/>
              <w:t>по духовно-нравственному воспитанию в образовательных организациях</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4.12.</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sz w:val="22"/>
                <w:szCs w:val="22"/>
              </w:rPr>
              <w:t xml:space="preserve">Проведение разъяснительной работы среди родителей </w:t>
              <w:br/>
              <w:t xml:space="preserve">о необходимости незамедлительного обращения </w:t>
              <w:br/>
              <w:t xml:space="preserve">в правоохранительные органы, медицинские организации при установлении фактов негативного влияния на подростков посторонних лиц, </w:t>
              <w:br/>
              <w:t>в том числе через сеть «Интернет»</w:t>
            </w:r>
          </w:p>
        </w:tc>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eastAsia="Times New Roman" w:cs="Times New Roman" w:ascii="Times New Roman" w:hAnsi="Times New Roman"/>
                <w:sz w:val="22"/>
                <w:szCs w:val="22"/>
              </w:rPr>
              <w:t>Не менее 60 мероприятий ежегодно</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4.13.</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left" w:pos="709" w:leader="none"/>
              </w:tabs>
              <w:jc w:val="both"/>
              <w:rPr>
                <w:rFonts w:ascii="Times New Roman" w:hAnsi="Times New Roman" w:cs="Times New Roman"/>
                <w:sz w:val="22"/>
                <w:szCs w:val="22"/>
              </w:rPr>
            </w:pPr>
            <w:r>
              <w:rPr>
                <w:rFonts w:cs="Times New Roman" w:ascii="Times New Roman" w:hAnsi="Times New Roman"/>
                <w:sz w:val="22"/>
                <w:szCs w:val="22"/>
              </w:rPr>
              <w:t xml:space="preserve">Участие </w:t>
              <w:br/>
              <w:t xml:space="preserve">в мероприятиях </w:t>
              <w:br/>
              <w:t xml:space="preserve">по профилактике немедицинского потребления наркотиков в рамках всероссийских </w:t>
              <w:br/>
              <w:t xml:space="preserve">и областных молодежных антинаркотических акций (с учетом эпидемилогической обстановки в регионе) с использованием возможностей организации мероприятий </w:t>
              <w:br/>
              <w:t xml:space="preserve">в удаленном режиме </w:t>
              <w:br/>
              <w:t>в сети «Интернет»</w:t>
            </w:r>
          </w:p>
        </w:tc>
        <w:tc>
          <w:tcPr>
            <w:tcW w:w="1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color w:val="auto"/>
                <w:sz w:val="22"/>
                <w:szCs w:val="22"/>
              </w:rPr>
            </w:pPr>
            <w:r>
              <w:rPr>
                <w:rFonts w:cs="Times New Roman" w:ascii="Times New Roman" w:hAnsi="Times New Roman"/>
                <w:color w:val="auto"/>
                <w:sz w:val="22"/>
                <w:szCs w:val="22"/>
              </w:rPr>
              <w:t>не требует финанси-рования</w:t>
            </w:r>
          </w:p>
        </w:tc>
        <w:tc>
          <w:tcPr>
            <w:tcW w:w="1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Комитет образования города Курска</w:t>
            </w:r>
          </w:p>
        </w:tc>
        <w:tc>
          <w:tcPr>
            <w:tcW w:w="2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sz w:val="22"/>
                <w:szCs w:val="22"/>
              </w:rPr>
              <w:t>Общее количество участников ежегодно не менее 20000 обучающихся муниципальных образовательных организаций</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4.14.</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 xml:space="preserve">Организация мероприятий </w:t>
              <w:br/>
              <w:t xml:space="preserve">по мотивированию </w:t>
              <w:br/>
              <w:t xml:space="preserve">и дальнейшему направление </w:t>
              <w:br/>
              <w:t xml:space="preserve">на социальную реабилитацию лиц, прошедших лечение </w:t>
              <w:br/>
              <w:t>от наркозависимости</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t>-</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ОБУЗ «Областная клиническая наркологическая больница»</w:t>
            </w:r>
          </w:p>
        </w:tc>
        <w:tc>
          <w:tcPr>
            <w:tcW w:w="2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both"/>
              <w:rPr>
                <w:rFonts w:ascii="Times New Roman" w:hAnsi="Times New Roman" w:cs="Times New Roman"/>
                <w:color w:val="auto"/>
                <w:sz w:val="22"/>
                <w:szCs w:val="22"/>
              </w:rPr>
            </w:pPr>
            <w:r>
              <w:rPr>
                <w:rFonts w:cs="Times New Roman" w:ascii="Times New Roman" w:hAnsi="Times New Roman"/>
                <w:color w:val="auto"/>
                <w:kern w:val="2"/>
                <w:sz w:val="22"/>
                <w:szCs w:val="22"/>
              </w:rPr>
              <w:t xml:space="preserve">Направление на этап социальной реабилитации не менее 7 лиц, прошедших лечение </w:t>
              <w:br/>
              <w:t>от наркозависимости, имеющих высокий реабилитационный потенциал (ежегодно)</w:t>
            </w:r>
          </w:p>
        </w:tc>
        <w:tc>
          <w:tcPr>
            <w:tcW w:w="2385" w:type="dxa"/>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1264" w:hRule="atLeast"/>
        </w:trPr>
        <w:tc>
          <w:tcPr>
            <w:tcW w:w="544"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t>4.15.</w:t>
            </w:r>
          </w:p>
        </w:tc>
        <w:tc>
          <w:tcPr>
            <w:tcW w:w="2403" w:type="dxa"/>
            <w:vMerge w:val="restart"/>
            <w:tcBorders>
              <w:top w:val="single" w:sz="4" w:space="0" w:color="000000"/>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 xml:space="preserve">Организация </w:t>
              <w:br/>
              <w:t>и проведение комплексной</w:t>
            </w:r>
          </w:p>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t>профилактической акции «Чистый город»</w:t>
            </w:r>
          </w:p>
        </w:tc>
        <w:tc>
          <w:tcPr>
            <w:tcW w:w="1268"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5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2021-</w:t>
            </w:r>
          </w:p>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t>2024 гг.</w:t>
            </w:r>
          </w:p>
        </w:tc>
        <w:tc>
          <w:tcPr>
            <w:tcW w:w="2149" w:type="dxa"/>
            <w:tcBorders>
              <w:top w:val="single" w:sz="4" w:space="0" w:color="000000"/>
              <w:left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eastAsia="Times New Roman" w:cs="Times New Roman" w:ascii="Times New Roman" w:hAnsi="Times New Roman"/>
                <w:color w:val="auto"/>
                <w:sz w:val="22"/>
                <w:szCs w:val="22"/>
              </w:rPr>
              <w:t>Отдел по делам несовершеннолет-них и профилактике правонарушений Администрации города Курска</w:t>
            </w:r>
          </w:p>
        </w:tc>
        <w:tc>
          <w:tcPr>
            <w:tcW w:w="2387"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t>Обнаружение и ликвидация не менее 500 незаконных надписей, пропагандирующих распространение наркотических средств и психотропных веществ (ежегодно)</w:t>
            </w:r>
          </w:p>
        </w:tc>
        <w:tc>
          <w:tcPr>
            <w:tcW w:w="2385" w:type="dxa"/>
            <w:vMerge w:val="restart"/>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bookmarkStart w:id="1" w:name="_Hlk66358802"/>
            <w:bookmarkStart w:id="2" w:name="_Hlk66358802"/>
            <w:bookmarkEnd w:id="2"/>
          </w:p>
        </w:tc>
      </w:tr>
      <w:tr>
        <w:trPr>
          <w:trHeight w:val="789"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color w:val="auto"/>
                <w:kern w:val="2"/>
                <w:sz w:val="22"/>
                <w:szCs w:val="22"/>
              </w:rPr>
            </w:pPr>
            <w:r>
              <w:rPr>
                <w:rFonts w:cs="Times New Roman" w:ascii="Times New Roman" w:hAnsi="Times New Roman"/>
                <w:color w:val="auto"/>
                <w:kern w:val="2"/>
                <w:sz w:val="22"/>
                <w:szCs w:val="22"/>
              </w:rPr>
              <w:t>администрации округов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vMerge w:val="continue"/>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132" w:hRule="atLeast"/>
        </w:trPr>
        <w:tc>
          <w:tcPr>
            <w:tcW w:w="544" w:type="dxa"/>
            <w:vMerge w:val="continue"/>
            <w:tcBorders>
              <w:left w:val="single" w:sz="4" w:space="0" w:color="000000"/>
              <w:right w:val="single" w:sz="4" w:space="0" w:color="000000"/>
            </w:tcBorders>
            <w:shd w:color="auto" w:fill="auto" w:val="clear"/>
            <w:vAlign w:val="center"/>
          </w:tcPr>
          <w:p>
            <w:pPr>
              <w:pStyle w:val="Normal"/>
              <w:widowControl w:val="false"/>
              <w:ind w:left="-184" w:right="-277" w:firstLine="11"/>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2403" w:type="dxa"/>
            <w:vMerge w:val="continue"/>
            <w:tcBorders>
              <w:left w:val="single" w:sz="4" w:space="0" w:color="000000"/>
              <w:right w:val="single" w:sz="4" w:space="0" w:color="000000"/>
            </w:tcBorders>
            <w:shd w:color="auto" w:fill="auto" w:val="clear"/>
          </w:tcPr>
          <w:p>
            <w:pPr>
              <w:pStyle w:val="Normal"/>
              <w:widowControl w:val="false"/>
              <w:snapToGrid w:val="false"/>
              <w:rPr>
                <w:rFonts w:ascii="Times New Roman" w:hAnsi="Times New Roman" w:cs="Times New Roman"/>
                <w:color w:val="auto"/>
                <w:kern w:val="2"/>
                <w:sz w:val="22"/>
                <w:szCs w:val="22"/>
              </w:rPr>
            </w:pPr>
            <w:r>
              <w:rPr>
                <w:rFonts w:cs="Times New Roman" w:ascii="Times New Roman" w:hAnsi="Times New Roman"/>
                <w:color w:val="auto"/>
                <w:kern w:val="2"/>
                <w:sz w:val="22"/>
                <w:szCs w:val="22"/>
              </w:rPr>
            </w:r>
          </w:p>
        </w:tc>
        <w:tc>
          <w:tcPr>
            <w:tcW w:w="1268"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028"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849"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5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9"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41"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73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935" w:type="dxa"/>
            <w:vMerge w:val="continue"/>
            <w:tcBorders>
              <w:left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auto"/>
                <w:sz w:val="22"/>
                <w:szCs w:val="22"/>
              </w:rPr>
            </w:pPr>
            <w:r>
              <w:rPr>
                <w:rFonts w:cs="Times New Roman" w:ascii="Times New Roman" w:hAnsi="Times New Roman"/>
                <w:color w:val="auto"/>
                <w:sz w:val="22"/>
                <w:szCs w:val="22"/>
              </w:rPr>
            </w:r>
          </w:p>
        </w:tc>
        <w:tc>
          <w:tcPr>
            <w:tcW w:w="1134" w:type="dxa"/>
            <w:vMerge w:val="continue"/>
            <w:tcBorders>
              <w:left w:val="single" w:sz="4" w:space="0" w:color="000000"/>
              <w:right w:val="single" w:sz="4" w:space="0" w:color="000000"/>
            </w:tcBorders>
            <w:shd w:color="auto" w:fill="auto" w:val="clear"/>
            <w:vAlign w:val="center"/>
          </w:tcPr>
          <w:p>
            <w:pPr>
              <w:pStyle w:val="Normal"/>
              <w:widowControl w:val="false"/>
              <w:ind w:left="-55" w:firstLine="55"/>
              <w:jc w:val="center"/>
              <w:rPr>
                <w:rFonts w:ascii="Times New Roman" w:hAnsi="Times New Roman" w:cs="Times New Roman"/>
                <w:color w:val="auto"/>
                <w:spacing w:val="-14"/>
                <w:kern w:val="2"/>
                <w:sz w:val="22"/>
                <w:szCs w:val="22"/>
              </w:rPr>
            </w:pPr>
            <w:r>
              <w:rPr>
                <w:rFonts w:cs="Times New Roman" w:ascii="Times New Roman" w:hAnsi="Times New Roman"/>
                <w:color w:val="auto"/>
                <w:spacing w:val="-14"/>
                <w:kern w:val="2"/>
                <w:sz w:val="22"/>
                <w:szCs w:val="22"/>
              </w:rPr>
            </w:r>
          </w:p>
        </w:tc>
        <w:tc>
          <w:tcPr>
            <w:tcW w:w="2149" w:type="dxa"/>
            <w:tcBorders>
              <w:top w:val="single" w:sz="4" w:space="0" w:color="000000"/>
              <w:left w:val="single" w:sz="4" w:space="0" w:color="000000"/>
              <w:right w:val="single" w:sz="4" w:space="0" w:color="000000"/>
            </w:tcBorders>
            <w:shd w:color="auto" w:fill="auto" w:val="clear"/>
            <w:vAlign w:val="center"/>
          </w:tcPr>
          <w:p>
            <w:pPr>
              <w:pStyle w:val="Normal"/>
              <w:widowControl w:val="false"/>
              <w:snapToGrid w:val="false"/>
              <w:ind w:left="-86" w:right="-120" w:hanging="200"/>
              <w:jc w:val="center"/>
              <w:rPr>
                <w:rFonts w:ascii="Times New Roman" w:hAnsi="Times New Roman" w:cs="Times New Roman"/>
                <w:color w:val="auto"/>
                <w:kern w:val="2"/>
                <w:sz w:val="22"/>
                <w:szCs w:val="22"/>
              </w:rPr>
            </w:pPr>
            <w:r>
              <w:rPr>
                <w:rFonts w:eastAsia="Times New Roman" w:cs="Times New Roman" w:ascii="Times New Roman" w:hAnsi="Times New Roman"/>
                <w:color w:val="auto"/>
                <w:sz w:val="22"/>
                <w:szCs w:val="22"/>
              </w:rPr>
              <w:t>Управление молодежной политики, физической культуры и спорта города Курска</w:t>
            </w:r>
          </w:p>
        </w:tc>
        <w:tc>
          <w:tcPr>
            <w:tcW w:w="2387" w:type="dxa"/>
            <w:vMerge w:val="continue"/>
            <w:tcBorders>
              <w:left w:val="single" w:sz="4" w:space="0" w:color="000000"/>
              <w:right w:val="single" w:sz="4" w:space="0" w:color="000000"/>
            </w:tcBorders>
            <w:shd w:color="auto" w:fill="auto" w:val="clear"/>
            <w:vAlign w:val="center"/>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c>
          <w:tcPr>
            <w:tcW w:w="2385" w:type="dxa"/>
            <w:vMerge w:val="continue"/>
            <w:tcBorders>
              <w:left w:val="single" w:sz="4" w:space="0" w:color="000000"/>
            </w:tcBorders>
          </w:tcPr>
          <w:p>
            <w:pPr>
              <w:pStyle w:val="Normal"/>
              <w:widowControl w:val="false"/>
              <w:snapToGrid w:val="false"/>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79"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задаче 4.</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41,5</w:t>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41,5</w:t>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485" w:hRule="atLeast"/>
        </w:trPr>
        <w:tc>
          <w:tcPr>
            <w:tcW w:w="15877" w:type="dxa"/>
            <w:gridSpan w:val="13"/>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Задача 5. Проведение профилактических мероприятий по ресоциализации лиц, отбывших уголовное наказание в виде лишения свободы и (или) подвергшихся иным мерам уголовно-правового характера</w:t>
            </w:r>
          </w:p>
        </w:tc>
        <w:tc>
          <w:tcPr>
            <w:tcW w:w="2385" w:type="dxa"/>
            <w:tcBorders>
              <w:left w:val="single" w:sz="4" w:space="0" w:color="000000"/>
            </w:tcBorders>
          </w:tcPr>
          <w:p>
            <w:pPr>
              <w:pStyle w:val="Normal"/>
              <w:widowControl w:val="false"/>
              <w:suppressAutoHyphens w:val="true"/>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tc>
      </w:tr>
      <w:tr>
        <w:trPr>
          <w:trHeight w:val="495"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0" w:right="-135" w:hanging="200"/>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lang w:val="en-US"/>
              </w:rPr>
              <w:t>5.1.</w:t>
            </w:r>
          </w:p>
        </w:tc>
        <w:tc>
          <w:tcPr>
            <w:tcW w:w="2403" w:type="dxa"/>
            <w:tcBorders>
              <w:bottom w:val="single" w:sz="4" w:space="0" w:color="000000"/>
              <w:right w:val="single" w:sz="4" w:space="0" w:color="000000"/>
            </w:tcBorders>
            <w:shd w:color="000000" w:fill="FFFFFF" w:val="clear"/>
            <w:vAlign w:val="center"/>
          </w:tcPr>
          <w:p>
            <w:pPr>
              <w:pStyle w:val="Normal"/>
              <w:widowControl w:val="false"/>
              <w:ind w:right="-81" w:hanging="200"/>
              <w:rPr>
                <w:rFonts w:ascii="Times New Roman" w:hAnsi="Times New Roman" w:eastAsia="Times New Roman" w:cs="Times New Roman"/>
                <w:color w:val="auto"/>
                <w:sz w:val="22"/>
                <w:szCs w:val="22"/>
              </w:rPr>
            </w:pPr>
            <w:r>
              <w:rPr>
                <w:rFonts w:cs="Times New Roman" w:ascii="Times New Roman" w:hAnsi="Times New Roman"/>
                <w:sz w:val="22"/>
                <w:szCs w:val="22"/>
              </w:rPr>
              <w:t>Предоставление государственной услуги по содействию гражданам в поиске подходящей работы</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198" w:right="-87" w:firstLine="6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auto"/>
                <w:sz w:val="22"/>
                <w:szCs w:val="22"/>
              </w:rPr>
            </w:pPr>
            <w:r>
              <w:rPr>
                <w:rFonts w:cs="Times New Roman" w:ascii="Times New Roman" w:hAnsi="Times New Roman"/>
                <w:sz w:val="22"/>
                <w:szCs w:val="22"/>
              </w:rPr>
              <w:t>ОКУ «Центр занятости населения г.Курска и Курского района»</w:t>
            </w:r>
          </w:p>
        </w:tc>
        <w:tc>
          <w:tcPr>
            <w:tcW w:w="2387"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auto"/>
                <w:sz w:val="22"/>
                <w:szCs w:val="22"/>
              </w:rPr>
            </w:pPr>
            <w:r>
              <w:rPr>
                <w:rFonts w:cs="Times New Roman" w:ascii="Times New Roman" w:hAnsi="Times New Roman"/>
                <w:sz w:val="22"/>
                <w:szCs w:val="22"/>
              </w:rPr>
              <w:t>Оказание государственной услуги 100 % обратившихся начиная с 2020 г.</w:t>
            </w:r>
          </w:p>
        </w:tc>
        <w:tc>
          <w:tcPr>
            <w:tcW w:w="2385" w:type="dxa"/>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49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0" w:right="-135" w:hanging="200"/>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lang w:val="en-US"/>
              </w:rPr>
              <w:t>5.2.</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right="-81" w:hanging="200"/>
              <w:rPr>
                <w:rFonts w:ascii="Times New Roman" w:hAnsi="Times New Roman" w:cs="Times New Roman"/>
                <w:sz w:val="22"/>
                <w:szCs w:val="22"/>
              </w:rPr>
            </w:pPr>
            <w:r>
              <w:rPr>
                <w:rFonts w:cs="Times New Roman" w:ascii="Times New Roman" w:hAnsi="Times New Roman"/>
                <w:sz w:val="22"/>
                <w:szCs w:val="22"/>
              </w:rPr>
              <w:t>Проведение мероприятий по социальной адаптации, психологической поддержке граждан, отбывших уголовное наказание и (или) подвергшихся иным мерам уголовно-правового характера для граждан, признанных безработными</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98" w:right="-87" w:firstLine="6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ОКУ «Центр занятости населения г.Курска и Курского района»</w:t>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30 человек (не менее 6 человек ежегодно начиная с 2020 г.)</w:t>
            </w:r>
          </w:p>
        </w:tc>
        <w:tc>
          <w:tcPr>
            <w:tcW w:w="2385" w:type="dxa"/>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495"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0" w:right="-135" w:hanging="200"/>
              <w:jc w:val="center"/>
              <w:rPr>
                <w:rFonts w:ascii="Times New Roman" w:hAnsi="Times New Roman" w:eastAsia="Times New Roman" w:cs="Times New Roman"/>
                <w:color w:val="auto"/>
                <w:sz w:val="22"/>
                <w:szCs w:val="22"/>
                <w:lang w:val="en-US"/>
              </w:rPr>
            </w:pPr>
            <w:r>
              <w:rPr>
                <w:rFonts w:eastAsia="Times New Roman" w:cs="Times New Roman" w:ascii="Times New Roman" w:hAnsi="Times New Roman"/>
                <w:color w:val="auto"/>
                <w:sz w:val="22"/>
                <w:szCs w:val="22"/>
                <w:lang w:val="en-US"/>
              </w:rPr>
              <w:t>5.3.</w:t>
            </w:r>
          </w:p>
        </w:tc>
        <w:tc>
          <w:tcPr>
            <w:tcW w:w="2403"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Оказание помощи для граждан, отбывших уголовное наказание </w:t>
              <w:br/>
              <w:t xml:space="preserve">и (или) подвергшихся иным мерам уголовно-правового характера </w:t>
              <w:br/>
              <w:t xml:space="preserve">в обучение </w:t>
              <w:br/>
              <w:t xml:space="preserve">по профессиям (специальностям), востребованным </w:t>
              <w:br/>
              <w:t>на рынке труда</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198" w:right="-87" w:firstLine="6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ОКУ «Центр занятости населения г.Курска и Курского района»</w:t>
            </w:r>
          </w:p>
        </w:tc>
        <w:tc>
          <w:tcPr>
            <w:tcW w:w="2387"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rPr>
              <w:t xml:space="preserve">22 человека, по 2 </w:t>
              <w:br/>
              <w:t>в 2020 – 2021 годах, по 6 ежегодно начиная с 2022 года</w:t>
            </w:r>
          </w:p>
        </w:tc>
        <w:tc>
          <w:tcPr>
            <w:tcW w:w="2385" w:type="dxa"/>
            <w:tcBorders/>
          </w:tcPr>
          <w:p>
            <w:pPr>
              <w:pStyle w:val="Normal"/>
              <w:widowControl w:val="false"/>
              <w:jc w:val="center"/>
              <w:rPr>
                <w:rFonts w:ascii="Times New Roman" w:hAnsi="Times New Roman" w:cs="Times New Roman"/>
                <w:sz w:val="22"/>
              </w:rPr>
            </w:pPr>
            <w:r>
              <w:rPr>
                <w:rFonts w:cs="Times New Roman" w:ascii="Times New Roman" w:hAnsi="Times New Roman"/>
                <w:sz w:val="22"/>
              </w:rPr>
            </w:r>
          </w:p>
        </w:tc>
      </w:tr>
      <w:tr>
        <w:trPr>
          <w:trHeight w:val="49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0"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5.4.</w:t>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right="-81" w:hanging="200"/>
              <w:rPr>
                <w:rFonts w:ascii="Times New Roman" w:hAnsi="Times New Roman" w:cs="Times New Roman"/>
                <w:sz w:val="22"/>
                <w:szCs w:val="22"/>
              </w:rPr>
            </w:pPr>
            <w:r>
              <w:rPr>
                <w:rFonts w:cs="Times New Roman" w:ascii="Times New Roman" w:hAnsi="Times New Roman"/>
                <w:sz w:val="22"/>
                <w:szCs w:val="22"/>
              </w:rPr>
              <w:t xml:space="preserve">Проведение консультаций </w:t>
              <w:br/>
              <w:t>с осужденными гражданами в</w:t>
            </w:r>
          </w:p>
          <w:p>
            <w:pPr>
              <w:pStyle w:val="Normal"/>
              <w:widowControl w:val="false"/>
              <w:ind w:right="-81" w:hanging="200"/>
              <w:rPr>
                <w:rFonts w:ascii="Times New Roman" w:hAnsi="Times New Roman" w:cs="Times New Roman"/>
                <w:sz w:val="22"/>
                <w:szCs w:val="22"/>
              </w:rPr>
            </w:pPr>
            <w:r>
              <w:rPr>
                <w:rFonts w:cs="Times New Roman" w:ascii="Times New Roman" w:hAnsi="Times New Roman"/>
                <w:sz w:val="22"/>
                <w:szCs w:val="22"/>
              </w:rPr>
              <w:t>учреждениях Федеральной службы исполнения наказаний Курской области</w:t>
            </w:r>
          </w:p>
          <w:p>
            <w:pPr>
              <w:pStyle w:val="Normal"/>
              <w:widowControl w:val="false"/>
              <w:ind w:right="-81" w:hanging="200"/>
              <w:rPr>
                <w:rFonts w:ascii="Times New Roman" w:hAnsi="Times New Roman" w:cs="Times New Roman"/>
                <w:sz w:val="22"/>
                <w:szCs w:val="22"/>
              </w:rPr>
            </w:pPr>
            <w:r>
              <w:rPr>
                <w:rFonts w:cs="Times New Roman" w:ascii="Times New Roman" w:hAnsi="Times New Roman"/>
                <w:sz w:val="22"/>
                <w:szCs w:val="22"/>
              </w:rPr>
              <w:t>по вопросам в сфере занятости</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98" w:right="-87" w:firstLine="6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ОКУ «Центр занятости населения г.Курска и Курского района»</w:t>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rPr>
            </w:pPr>
            <w:r>
              <w:rPr>
                <w:rFonts w:cs="Times New Roman" w:ascii="Times New Roman" w:hAnsi="Times New Roman"/>
              </w:rPr>
              <w:t xml:space="preserve">Проведение </w:t>
              <w:br/>
              <w:t>не менее 58 консультаций:</w:t>
            </w:r>
          </w:p>
          <w:p>
            <w:pPr>
              <w:pStyle w:val="Normal"/>
              <w:widowControl w:val="false"/>
              <w:rPr>
                <w:rFonts w:ascii="Times New Roman" w:hAnsi="Times New Roman" w:cs="Times New Roman"/>
              </w:rPr>
            </w:pPr>
            <w:r>
              <w:rPr>
                <w:rFonts w:cs="Times New Roman" w:ascii="Times New Roman" w:hAnsi="Times New Roman"/>
              </w:rPr>
              <w:t>6 ед. – в 2020 г.;</w:t>
            </w:r>
          </w:p>
          <w:p>
            <w:pPr>
              <w:pStyle w:val="Normal"/>
              <w:widowControl w:val="false"/>
              <w:rPr>
                <w:rFonts w:ascii="Times New Roman" w:hAnsi="Times New Roman" w:cs="Times New Roman"/>
              </w:rPr>
            </w:pPr>
            <w:r>
              <w:rPr>
                <w:rFonts w:cs="Times New Roman" w:ascii="Times New Roman" w:hAnsi="Times New Roman"/>
              </w:rPr>
              <w:t>13 ед. – в 2021 г.;</w:t>
            </w:r>
          </w:p>
          <w:p>
            <w:pPr>
              <w:pStyle w:val="Normal"/>
              <w:widowControl w:val="false"/>
              <w:rPr>
                <w:rFonts w:ascii="Times New Roman" w:hAnsi="Times New Roman" w:cs="Times New Roman"/>
              </w:rPr>
            </w:pPr>
            <w:r>
              <w:rPr>
                <w:rFonts w:cs="Times New Roman" w:ascii="Times New Roman" w:hAnsi="Times New Roman"/>
              </w:rPr>
              <w:t>13 ед. – в 2022 г.;</w:t>
            </w:r>
          </w:p>
          <w:p>
            <w:pPr>
              <w:pStyle w:val="Normal"/>
              <w:widowControl w:val="false"/>
              <w:rPr>
                <w:rFonts w:ascii="Times New Roman" w:hAnsi="Times New Roman" w:cs="Times New Roman"/>
              </w:rPr>
            </w:pPr>
            <w:r>
              <w:rPr>
                <w:rFonts w:cs="Times New Roman" w:ascii="Times New Roman" w:hAnsi="Times New Roman"/>
              </w:rPr>
              <w:t>13 ед. – в 2023 г.;</w:t>
            </w:r>
          </w:p>
          <w:p>
            <w:pPr>
              <w:pStyle w:val="Normal"/>
              <w:widowControl w:val="false"/>
              <w:rPr>
                <w:rFonts w:ascii="Times New Roman" w:hAnsi="Times New Roman" w:cs="Times New Roman"/>
                <w:sz w:val="22"/>
                <w:szCs w:val="22"/>
                <w:lang w:val="en-US"/>
              </w:rPr>
            </w:pPr>
            <w:r>
              <w:rPr>
                <w:rFonts w:cs="Times New Roman" w:ascii="Times New Roman" w:hAnsi="Times New Roman"/>
              </w:rPr>
              <w:t>13 ед. – в 202</w:t>
            </w:r>
            <w:r>
              <w:rPr>
                <w:rFonts w:cs="Times New Roman" w:ascii="Times New Roman" w:hAnsi="Times New Roman"/>
                <w:lang w:val="en-US"/>
              </w:rPr>
              <w:t>4</w:t>
            </w:r>
            <w:r>
              <w:rPr>
                <w:rFonts w:cs="Times New Roman" w:ascii="Times New Roman" w:hAnsi="Times New Roman"/>
              </w:rPr>
              <w:t xml:space="preserve"> г.</w:t>
            </w:r>
          </w:p>
        </w:tc>
        <w:tc>
          <w:tcPr>
            <w:tcW w:w="2385" w:type="dxa"/>
            <w:tcBorders/>
          </w:tcPr>
          <w:p>
            <w:pPr>
              <w:pStyle w:val="Normal"/>
              <w:widowControl w:val="false"/>
              <w:jc w:val="center"/>
              <w:rPr>
                <w:rFonts w:ascii="Times New Roman" w:hAnsi="Times New Roman" w:cs="Times New Roman"/>
              </w:rPr>
            </w:pPr>
            <w:r>
              <w:rPr>
                <w:rFonts w:cs="Times New Roman" w:ascii="Times New Roman" w:hAnsi="Times New Roman"/>
              </w:rPr>
            </w:r>
            <w:bookmarkStart w:id="3" w:name="_Hlk61258190"/>
            <w:bookmarkStart w:id="4" w:name="_Hlk61258190"/>
            <w:bookmarkEnd w:id="4"/>
          </w:p>
        </w:tc>
      </w:tr>
      <w:tr>
        <w:trPr>
          <w:trHeight w:val="495"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left="-110" w:right="-135" w:hanging="20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5.5.</w:t>
            </w:r>
          </w:p>
        </w:tc>
        <w:tc>
          <w:tcPr>
            <w:tcW w:w="2403"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Оказание помощи в восстановлении утраченных документов</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не требует финанси-рования</w:t>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ind w:left="-198" w:right="-87" w:firstLine="61"/>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2020-      2024 гг.</w:t>
            </w:r>
          </w:p>
        </w:tc>
        <w:tc>
          <w:tcPr>
            <w:tcW w:w="2149" w:type="dxa"/>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УМВД России</w:t>
            </w:r>
          </w:p>
          <w:p>
            <w:pPr>
              <w:pStyle w:val="Normal"/>
              <w:widowControl w:val="false"/>
              <w:rPr>
                <w:rFonts w:ascii="Times New Roman" w:hAnsi="Times New Roman" w:cs="Times New Roman"/>
                <w:sz w:val="22"/>
                <w:szCs w:val="22"/>
              </w:rPr>
            </w:pPr>
            <w:r>
              <w:rPr>
                <w:rFonts w:cs="Times New Roman" w:ascii="Times New Roman" w:hAnsi="Times New Roman"/>
                <w:sz w:val="22"/>
                <w:szCs w:val="22"/>
              </w:rPr>
              <w:t>по г.Курску</w:t>
            </w:r>
          </w:p>
        </w:tc>
        <w:tc>
          <w:tcPr>
            <w:tcW w:w="2387" w:type="dxa"/>
            <w:tcBorders>
              <w:bottom w:val="single" w:sz="4" w:space="0" w:color="000000"/>
              <w:right w:val="single" w:sz="4" w:space="0" w:color="000000"/>
            </w:tcBorders>
            <w:shd w:color="auto" w:fill="auto" w:val="clear"/>
            <w:vAlign w:val="center"/>
          </w:tcPr>
          <w:p>
            <w:pPr>
              <w:pStyle w:val="Normal"/>
              <w:widowControl w:val="false"/>
              <w:ind w:left="-80" w:right="-75" w:hanging="200"/>
              <w:rPr>
                <w:rFonts w:ascii="Times New Roman" w:hAnsi="Times New Roman" w:cs="Times New Roman"/>
                <w:sz w:val="22"/>
                <w:szCs w:val="22"/>
              </w:rPr>
            </w:pPr>
            <w:r>
              <w:rPr>
                <w:rFonts w:cs="Times New Roman" w:ascii="Times New Roman" w:hAnsi="Times New Roman"/>
                <w:sz w:val="22"/>
                <w:szCs w:val="22"/>
              </w:rPr>
              <w:t>Оказание помощи 100 % обратившимся начиная с 2020 г.</w:t>
            </w:r>
          </w:p>
        </w:tc>
        <w:tc>
          <w:tcPr>
            <w:tcW w:w="2385" w:type="dxa"/>
            <w:tcBorders/>
          </w:tcPr>
          <w:p>
            <w:pPr>
              <w:pStyle w:val="Normal"/>
              <w:widowControl w:val="false"/>
              <w:ind w:left="-80" w:right="-75" w:hanging="200"/>
              <w:jc w:val="center"/>
              <w:rPr>
                <w:rFonts w:ascii="Times New Roman" w:hAnsi="Times New Roman" w:cs="Times New Roman"/>
                <w:sz w:val="22"/>
                <w:szCs w:val="22"/>
              </w:rPr>
            </w:pPr>
            <w:r>
              <w:rPr>
                <w:rFonts w:cs="Times New Roman" w:ascii="Times New Roman" w:hAnsi="Times New Roman"/>
                <w:sz w:val="22"/>
                <w:szCs w:val="22"/>
              </w:rPr>
            </w:r>
          </w:p>
        </w:tc>
      </w:tr>
      <w:tr>
        <w:trPr>
          <w:trHeight w:val="152"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задаче 5</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8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w:t>
            </w:r>
          </w:p>
        </w:tc>
        <w:tc>
          <w:tcPr>
            <w:tcW w:w="95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9"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41"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7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935" w:type="dxa"/>
            <w:tcBorders>
              <w:bottom w:val="single" w:sz="4" w:space="0" w:color="000000"/>
              <w:right w:val="single" w:sz="4" w:space="0" w:color="000000"/>
            </w:tcBorders>
            <w:shd w:color="000000" w:fill="FFFFFF"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183"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Итого по программе</w:t>
            </w:r>
          </w:p>
        </w:tc>
        <w:tc>
          <w:tcPr>
            <w:tcW w:w="12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0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rPr>
            </w:pPr>
            <w:r>
              <w:rPr>
                <w:rFonts w:cs="Times New Roman" w:ascii="Times New Roman" w:hAnsi="Times New Roman"/>
                <w:sz w:val="18"/>
                <w:szCs w:val="18"/>
              </w:rPr>
              <w:t>31562,4145</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rPr>
            </w:pPr>
            <w:r>
              <w:rPr>
                <w:rFonts w:cs="Times New Roman" w:ascii="Times New Roman" w:hAnsi="Times New Roman"/>
                <w:sz w:val="18"/>
                <w:szCs w:val="18"/>
              </w:rPr>
              <w:t>6564,0</w:t>
            </w:r>
          </w:p>
        </w:tc>
        <w:tc>
          <w:tcPr>
            <w:tcW w:w="95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lang w:val="en-US"/>
              </w:rPr>
            </w:pPr>
            <w:r>
              <w:rPr>
                <w:rFonts w:cs="Times New Roman" w:ascii="Times New Roman" w:hAnsi="Times New Roman"/>
                <w:sz w:val="18"/>
                <w:szCs w:val="18"/>
              </w:rPr>
              <w:t>3371,817</w:t>
            </w:r>
          </w:p>
        </w:tc>
        <w:tc>
          <w:tcPr>
            <w:tcW w:w="749"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lang w:val="en-US"/>
              </w:rPr>
            </w:pPr>
            <w:r>
              <w:rPr>
                <w:rFonts w:cs="Times New Roman" w:ascii="Times New Roman" w:hAnsi="Times New Roman"/>
                <w:sz w:val="18"/>
                <w:szCs w:val="18"/>
              </w:rPr>
              <w:t>5854,0975</w:t>
            </w:r>
          </w:p>
        </w:tc>
        <w:tc>
          <w:tcPr>
            <w:tcW w:w="74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rPr>
            </w:pPr>
            <w:r>
              <w:rPr>
                <w:rFonts w:cs="Times New Roman" w:ascii="Times New Roman" w:hAnsi="Times New Roman"/>
                <w:sz w:val="18"/>
                <w:szCs w:val="18"/>
              </w:rPr>
              <w:t>5257,5</w:t>
            </w:r>
          </w:p>
        </w:tc>
        <w:tc>
          <w:tcPr>
            <w:tcW w:w="73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lang w:val="en-US"/>
              </w:rPr>
            </w:pPr>
            <w:r>
              <w:rPr>
                <w:rFonts w:cs="Times New Roman" w:ascii="Times New Roman" w:hAnsi="Times New Roman"/>
                <w:sz w:val="18"/>
                <w:szCs w:val="18"/>
              </w:rPr>
              <w:t>5257,5</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105" w:right="-109" w:firstLine="9"/>
              <w:jc w:val="center"/>
              <w:rPr>
                <w:rFonts w:ascii="Times New Roman" w:hAnsi="Times New Roman" w:eastAsia="Times New Roman" w:cs="Times New Roman"/>
                <w:color w:val="auto"/>
                <w:sz w:val="18"/>
                <w:szCs w:val="18"/>
                <w:lang w:val="en-US"/>
              </w:rPr>
            </w:pPr>
            <w:r>
              <w:rPr>
                <w:rFonts w:cs="Times New Roman" w:ascii="Times New Roman" w:hAnsi="Times New Roman"/>
                <w:sz w:val="18"/>
                <w:szCs w:val="18"/>
              </w:rPr>
              <w:t>5257,5</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ind w:firstLine="9"/>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589"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auto" w:fill="auto" w:val="clear"/>
            <w:vAlign w:val="center"/>
          </w:tcPr>
          <w:p>
            <w:pPr>
              <w:pStyle w:val="Normal"/>
              <w:widowControl w:val="false"/>
              <w:suppressAutoHyphens w:val="true"/>
              <w:jc w:val="right"/>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в том числе:</w:t>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из областного бюджета</w:t>
            </w:r>
          </w:p>
        </w:tc>
        <w:tc>
          <w:tcPr>
            <w:tcW w:w="1028"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24540,9</w:t>
            </w:r>
          </w:p>
        </w:tc>
        <w:tc>
          <w:tcPr>
            <w:tcW w:w="849"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2368,0</w:t>
            </w:r>
          </w:p>
        </w:tc>
        <w:tc>
          <w:tcPr>
            <w:tcW w:w="955"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2446,4</w:t>
            </w:r>
          </w:p>
        </w:tc>
        <w:tc>
          <w:tcPr>
            <w:tcW w:w="749"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4665,0</w:t>
            </w:r>
          </w:p>
        </w:tc>
        <w:tc>
          <w:tcPr>
            <w:tcW w:w="741"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5020,5</w:t>
            </w:r>
          </w:p>
        </w:tc>
        <w:tc>
          <w:tcPr>
            <w:tcW w:w="735"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5020,5</w:t>
            </w:r>
          </w:p>
        </w:tc>
        <w:tc>
          <w:tcPr>
            <w:tcW w:w="935" w:type="dxa"/>
            <w:tcBorders>
              <w:bottom w:val="single" w:sz="4" w:space="0" w:color="000000"/>
              <w:right w:val="single" w:sz="4" w:space="0" w:color="000000"/>
            </w:tcBorders>
            <w:shd w:color="auto" w:fill="auto" w:val="clear"/>
            <w:vAlign w:val="center"/>
          </w:tcPr>
          <w:p>
            <w:pPr>
              <w:pStyle w:val="Normal"/>
              <w:widowControl w:val="false"/>
              <w:ind w:left="-105" w:right="-109" w:firstLine="42"/>
              <w:jc w:val="center"/>
              <w:rPr>
                <w:rFonts w:ascii="Times New Roman" w:hAnsi="Times New Roman" w:eastAsia="Times New Roman" w:cs="Times New Roman"/>
                <w:color w:val="auto"/>
                <w:sz w:val="18"/>
                <w:szCs w:val="18"/>
              </w:rPr>
            </w:pPr>
            <w:r>
              <w:rPr>
                <w:rFonts w:cs="Times New Roman" w:ascii="Times New Roman" w:hAnsi="Times New Roman"/>
                <w:sz w:val="18"/>
                <w:szCs w:val="18"/>
              </w:rPr>
              <w:t>5020,5</w:t>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r>
        <w:trPr>
          <w:trHeight w:val="698"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403"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1268" w:type="dxa"/>
            <w:tcBorders>
              <w:bottom w:val="single" w:sz="4" w:space="0" w:color="000000"/>
              <w:right w:val="single" w:sz="4" w:space="0" w:color="000000"/>
            </w:tcBorders>
            <w:shd w:color="000000" w:fill="FFFFFF"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средства бюджета города Курска</w:t>
            </w:r>
          </w:p>
        </w:tc>
        <w:tc>
          <w:tcPr>
            <w:tcW w:w="1028"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7021,5145</w:t>
            </w:r>
          </w:p>
        </w:tc>
        <w:tc>
          <w:tcPr>
            <w:tcW w:w="849"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4196,0</w:t>
            </w:r>
          </w:p>
        </w:tc>
        <w:tc>
          <w:tcPr>
            <w:tcW w:w="955"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925,417</w:t>
            </w:r>
          </w:p>
        </w:tc>
        <w:tc>
          <w:tcPr>
            <w:tcW w:w="749"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cs="Times New Roman"/>
                <w:sz w:val="18"/>
                <w:szCs w:val="18"/>
              </w:rPr>
            </w:pPr>
            <w:r>
              <w:rPr>
                <w:rFonts w:cs="Times New Roman" w:ascii="Times New Roman" w:hAnsi="Times New Roman"/>
                <w:sz w:val="18"/>
                <w:szCs w:val="18"/>
              </w:rPr>
              <w:t>1189,09</w:t>
            </w:r>
          </w:p>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75</w:t>
            </w:r>
          </w:p>
        </w:tc>
        <w:tc>
          <w:tcPr>
            <w:tcW w:w="741"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237,0</w:t>
            </w:r>
          </w:p>
        </w:tc>
        <w:tc>
          <w:tcPr>
            <w:tcW w:w="735"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237,0</w:t>
            </w:r>
          </w:p>
        </w:tc>
        <w:tc>
          <w:tcPr>
            <w:tcW w:w="935" w:type="dxa"/>
            <w:tcBorders>
              <w:bottom w:val="single" w:sz="4" w:space="0" w:color="000000"/>
              <w:right w:val="single" w:sz="4" w:space="0" w:color="000000"/>
            </w:tcBorders>
            <w:shd w:color="auto" w:fill="auto" w:val="clear"/>
            <w:vAlign w:val="center"/>
          </w:tcPr>
          <w:p>
            <w:pPr>
              <w:pStyle w:val="Normal"/>
              <w:widowControl w:val="false"/>
              <w:ind w:left="-105" w:right="-109" w:hanging="200"/>
              <w:jc w:val="center"/>
              <w:rPr>
                <w:rFonts w:ascii="Times New Roman" w:hAnsi="Times New Roman" w:eastAsia="Times New Roman" w:cs="Times New Roman"/>
                <w:color w:val="auto"/>
                <w:sz w:val="18"/>
                <w:szCs w:val="18"/>
              </w:rPr>
            </w:pPr>
            <w:r>
              <w:rPr>
                <w:rFonts w:cs="Times New Roman" w:ascii="Times New Roman" w:hAnsi="Times New Roman"/>
                <w:sz w:val="18"/>
                <w:szCs w:val="18"/>
              </w:rPr>
              <w:t>237,0</w:t>
            </w:r>
          </w:p>
        </w:tc>
        <w:tc>
          <w:tcPr>
            <w:tcW w:w="1134"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149"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7" w:type="dxa"/>
            <w:tcBorders>
              <w:bottom w:val="single" w:sz="4" w:space="0" w:color="000000"/>
              <w:right w:val="single" w:sz="4" w:space="0" w:color="000000"/>
            </w:tcBorders>
            <w:shd w:color="auto" w:fill="auto" w:val="clear"/>
            <w:vAlign w:val="center"/>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c>
          <w:tcPr>
            <w:tcW w:w="2385" w:type="dxa"/>
            <w:tcBorders/>
          </w:tcPr>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widowControl w:val="false"/>
              <w:suppressAutoHyphens w:val="true"/>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tc>
      </w:tr>
    </w:tbl>
    <w:p>
      <w:pPr>
        <w:pStyle w:val="110"/>
        <w:shd w:val="clear" w:color="auto" w:fill="auto"/>
        <w:spacing w:lineRule="auto" w:line="240"/>
        <w:ind w:firstLine="709"/>
        <w:rPr>
          <w:sz w:val="28"/>
          <w:szCs w:val="28"/>
        </w:rPr>
      </w:pPr>
      <w:r>
        <w:rPr>
          <w:sz w:val="28"/>
          <w:szCs w:val="28"/>
        </w:rPr>
      </w:r>
    </w:p>
    <w:p>
      <w:pPr>
        <w:sectPr>
          <w:headerReference w:type="default" r:id="rId14"/>
          <w:headerReference w:type="first" r:id="rId15"/>
          <w:type w:val="nextPage"/>
          <w:pgSz w:orient="landscape" w:w="16838" w:h="11906"/>
          <w:pgMar w:left="1134" w:right="1134" w:header="567" w:top="1134" w:footer="0" w:bottom="993" w:gutter="0"/>
          <w:pgNumType w:start="1" w:fmt="decimal"/>
          <w:formProt w:val="false"/>
          <w:titlePg/>
          <w:textDirection w:val="lrTb"/>
          <w:docGrid w:type="default" w:linePitch="360" w:charSpace="0"/>
        </w:sectPr>
        <w:pStyle w:val="110"/>
        <w:shd w:val="clear" w:color="auto" w:fill="auto"/>
        <w:spacing w:lineRule="auto" w:line="240"/>
        <w:ind w:firstLine="709"/>
        <w:rPr>
          <w:sz w:val="28"/>
          <w:szCs w:val="28"/>
        </w:rPr>
      </w:pPr>
      <w:r>
        <w:rPr>
          <w:sz w:val="28"/>
          <w:szCs w:val="28"/>
        </w:rPr>
      </w:r>
    </w:p>
    <w:p>
      <w:pPr>
        <w:pStyle w:val="Normal"/>
        <w:widowControl w:val="false"/>
        <w:ind w:left="4962" w:firstLine="709"/>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ПРИЛОЖЕНИЕ 2</w:t>
      </w:r>
    </w:p>
    <w:p>
      <w:pPr>
        <w:pStyle w:val="Normal"/>
        <w:widowControl w:val="false"/>
        <w:ind w:left="4962" w:hanging="20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к муниципальной программе </w:t>
      </w:r>
    </w:p>
    <w:p>
      <w:pPr>
        <w:pStyle w:val="Normal"/>
        <w:widowControl w:val="false"/>
        <w:ind w:left="4962" w:hanging="20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«Профилактика правонарушений </w:t>
        <w:br/>
        <w:t>в городе Курске на 2019-2024 годы»</w:t>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ФИНАНСОВОЕ ОБЕСПЕЧЕНИЕ</w:t>
      </w:r>
    </w:p>
    <w:p>
      <w:pPr>
        <w:pStyle w:val="Normal"/>
        <w:widowControl w:val="false"/>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муниципальной программы «Профилактика правонарушений в городе Курске на 2019-2024 годы»</w:t>
      </w:r>
    </w:p>
    <w:p>
      <w:pPr>
        <w:pStyle w:val="Normal"/>
        <w:ind w:firstLine="5670"/>
        <w:jc w:val="righ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ind w:firstLine="5670"/>
        <w:jc w:val="righ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(тыс. руб.)</w:t>
      </w:r>
    </w:p>
    <w:p>
      <w:pPr>
        <w:pStyle w:val="Normal"/>
        <w:ind w:firstLine="5670"/>
        <w:jc w:val="righ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tbl>
      <w:tblPr>
        <w:tblW w:w="9766"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2235"/>
        <w:gridCol w:w="1420"/>
        <w:gridCol w:w="995"/>
        <w:gridCol w:w="996"/>
        <w:gridCol w:w="1131"/>
        <w:gridCol w:w="996"/>
        <w:gridCol w:w="996"/>
        <w:gridCol w:w="995"/>
      </w:tblGrid>
      <w:tr>
        <w:trPr>
          <w:trHeight w:val="525" w:hRule="atLeast"/>
        </w:trPr>
        <w:tc>
          <w:tcPr>
            <w:tcW w:w="223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Источники финансирования</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Всего за период реализации Программы</w:t>
            </w:r>
          </w:p>
        </w:tc>
        <w:tc>
          <w:tcPr>
            <w:tcW w:w="6109" w:type="dxa"/>
            <w:gridSpan w:val="6"/>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в том числе по годам</w:t>
            </w:r>
          </w:p>
        </w:tc>
      </w:tr>
      <w:tr>
        <w:trPr>
          <w:trHeight w:val="630" w:hRule="atLeast"/>
        </w:trPr>
        <w:tc>
          <w:tcPr>
            <w:tcW w:w="22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142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2019</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2020</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2021</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2022</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2023</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2024</w:t>
            </w:r>
          </w:p>
        </w:tc>
      </w:tr>
      <w:tr>
        <w:trPr>
          <w:trHeight w:val="60"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Всего</w:t>
            </w:r>
          </w:p>
        </w:tc>
        <w:tc>
          <w:tcPr>
            <w:tcW w:w="1420"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rPr>
            </w:pPr>
            <w:r>
              <w:rPr>
                <w:rFonts w:cs="Times New Roman" w:ascii="Times New Roman" w:hAnsi="Times New Roman"/>
              </w:rPr>
              <w:t>31562,4145</w:t>
            </w:r>
          </w:p>
        </w:tc>
        <w:tc>
          <w:tcPr>
            <w:tcW w:w="995"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rPr>
            </w:pPr>
            <w:r>
              <w:rPr>
                <w:rFonts w:cs="Times New Roman" w:ascii="Times New Roman" w:hAnsi="Times New Roman"/>
              </w:rPr>
              <w:t>6564,0</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lang w:val="en-US"/>
              </w:rPr>
            </w:pPr>
            <w:r>
              <w:rPr>
                <w:rFonts w:cs="Times New Roman" w:ascii="Times New Roman" w:hAnsi="Times New Roman"/>
              </w:rPr>
              <w:t>3371,817</w:t>
            </w:r>
          </w:p>
        </w:tc>
        <w:tc>
          <w:tcPr>
            <w:tcW w:w="1131"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rPr>
            </w:pPr>
            <w:r>
              <w:rPr>
                <w:rFonts w:cs="Times New Roman" w:ascii="Times New Roman" w:hAnsi="Times New Roman"/>
              </w:rPr>
              <w:t>5854,0975</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rPr>
            </w:pPr>
            <w:r>
              <w:rPr>
                <w:rFonts w:cs="Times New Roman" w:ascii="Times New Roman" w:hAnsi="Times New Roman"/>
              </w:rPr>
              <w:t>5257,5</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lang w:val="en-US"/>
              </w:rPr>
            </w:pPr>
            <w:r>
              <w:rPr>
                <w:rFonts w:cs="Times New Roman" w:ascii="Times New Roman" w:hAnsi="Times New Roman"/>
              </w:rPr>
              <w:t>5257,5</w:t>
            </w:r>
          </w:p>
        </w:tc>
        <w:tc>
          <w:tcPr>
            <w:tcW w:w="995" w:type="dxa"/>
            <w:tcBorders>
              <w:bottom w:val="single" w:sz="4" w:space="0" w:color="000000"/>
              <w:right w:val="single" w:sz="4" w:space="0" w:color="000000"/>
            </w:tcBorders>
            <w:shd w:color="auto" w:fill="FFFFFF" w:val="clear"/>
            <w:vAlign w:val="center"/>
          </w:tcPr>
          <w:p>
            <w:pPr>
              <w:pStyle w:val="Normal"/>
              <w:widowControl w:val="false"/>
              <w:ind w:left="-105" w:right="-109" w:hanging="55"/>
              <w:jc w:val="center"/>
              <w:rPr>
                <w:rFonts w:ascii="Times New Roman" w:hAnsi="Times New Roman" w:eastAsia="Times New Roman" w:cs="Times New Roman"/>
                <w:color w:val="auto"/>
                <w:szCs w:val="22"/>
                <w:lang w:val="en-US"/>
              </w:rPr>
            </w:pPr>
            <w:r>
              <w:rPr>
                <w:rFonts w:cs="Times New Roman" w:ascii="Times New Roman" w:hAnsi="Times New Roman"/>
              </w:rPr>
              <w:t>5257,5</w:t>
            </w:r>
          </w:p>
        </w:tc>
      </w:tr>
      <w:tr>
        <w:trPr>
          <w:trHeight w:val="268" w:hRule="atLeast"/>
        </w:trPr>
        <w:tc>
          <w:tcPr>
            <w:tcW w:w="9764"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в том числе:</w:t>
            </w:r>
          </w:p>
        </w:tc>
      </w:tr>
      <w:tr>
        <w:trPr>
          <w:trHeight w:val="630"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Средства бюджета города Курска-всего по Программе</w:t>
            </w:r>
          </w:p>
        </w:tc>
        <w:tc>
          <w:tcPr>
            <w:tcW w:w="1420"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7021,5145</w:t>
            </w:r>
          </w:p>
        </w:tc>
        <w:tc>
          <w:tcPr>
            <w:tcW w:w="995"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4196,0</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925,417</w:t>
            </w:r>
          </w:p>
        </w:tc>
        <w:tc>
          <w:tcPr>
            <w:tcW w:w="1131"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1189,0975</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237,0</w:t>
            </w:r>
          </w:p>
        </w:tc>
        <w:tc>
          <w:tcPr>
            <w:tcW w:w="996"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237,0</w:t>
            </w:r>
          </w:p>
        </w:tc>
        <w:tc>
          <w:tcPr>
            <w:tcW w:w="995" w:type="dxa"/>
            <w:tcBorders>
              <w:bottom w:val="single" w:sz="4" w:space="0" w:color="000000"/>
              <w:right w:val="single" w:sz="4" w:space="0" w:color="000000"/>
            </w:tcBorders>
            <w:shd w:color="auto" w:fill="FFFFFF" w:val="clear"/>
            <w:vAlign w:val="center"/>
          </w:tcPr>
          <w:p>
            <w:pPr>
              <w:pStyle w:val="Normal"/>
              <w:widowControl w:val="false"/>
              <w:ind w:left="-105" w:right="-109" w:hanging="200"/>
              <w:jc w:val="center"/>
              <w:rPr>
                <w:rFonts w:ascii="Times New Roman" w:hAnsi="Times New Roman" w:eastAsia="Times New Roman" w:cs="Times New Roman"/>
                <w:color w:val="auto"/>
                <w:szCs w:val="22"/>
              </w:rPr>
            </w:pPr>
            <w:r>
              <w:rPr>
                <w:rFonts w:cs="Times New Roman" w:ascii="Times New Roman" w:hAnsi="Times New Roman"/>
              </w:rPr>
              <w:t>237,0</w:t>
            </w:r>
          </w:p>
        </w:tc>
      </w:tr>
      <w:tr>
        <w:trPr>
          <w:trHeight w:val="630" w:hRule="atLeast"/>
        </w:trPr>
        <w:tc>
          <w:tcPr>
            <w:tcW w:w="9764"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 том числе: в разрезе главных распорядителей средств бюджета города Курска, ответственных за реализацию Программы:</w:t>
            </w:r>
          </w:p>
        </w:tc>
      </w:tr>
      <w:tr>
        <w:trPr>
          <w:trHeight w:val="415"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Администрация 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986,920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165,000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161,920</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165,000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165,000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165,000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165,000</w:t>
            </w:r>
          </w:p>
        </w:tc>
      </w:tr>
      <w:tr>
        <w:trPr>
          <w:trHeight w:val="1035"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Комитет по управлению муниципальным имуществом 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rPr>
              <w:t>4031,0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4031,0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r>
      <w:tr>
        <w:trPr>
          <w:trHeight w:val="581"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 xml:space="preserve">Комитет городского хозяйства города </w:t>
              <w:br/>
              <w:t>Курска</w:t>
            </w:r>
          </w:p>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МКУ «Управление капитального строительства 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1466,735</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color w:val="auto"/>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color w:val="auto"/>
              </w:rPr>
              <w:t>722,897</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743,838</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0,0</w:t>
            </w:r>
          </w:p>
        </w:tc>
      </w:tr>
      <w:tr>
        <w:trPr>
          <w:trHeight w:val="609"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 xml:space="preserve">Комитет архитектуры и градостроительства </w:t>
              <w:br/>
              <w:t>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495,36</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40,6</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238,76</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72,0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72,0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72,0</w:t>
            </w:r>
          </w:p>
        </w:tc>
      </w:tr>
      <w:tr>
        <w:trPr>
          <w:trHeight w:val="609"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cs="Times New Roman" w:ascii="Times New Roman" w:hAnsi="Times New Roman"/>
              </w:rPr>
              <w:t>Комитет образования 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rPr>
            </w:pPr>
            <w:r>
              <w:rPr>
                <w:rFonts w:cs="Times New Roman" w:ascii="Times New Roman" w:hAnsi="Times New Roman"/>
              </w:rPr>
              <w:t>31,5</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31,5</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rPr>
            </w:pPr>
            <w:r>
              <w:rPr>
                <w:rFonts w:cs="Times New Roman" w:ascii="Times New Roman" w:hAnsi="Times New Roman"/>
              </w:rPr>
              <w:t>0,0</w:t>
            </w:r>
          </w:p>
        </w:tc>
      </w:tr>
      <w:tr>
        <w:trPr>
          <w:trHeight w:val="609"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cs="Times New Roman"/>
              </w:rPr>
            </w:pPr>
            <w:r>
              <w:rPr>
                <w:rFonts w:cs="Times New Roman" w:ascii="Times New Roman" w:hAnsi="Times New Roman"/>
              </w:rPr>
              <w:t>Администрация Центрального округа города Курска</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rPr>
            </w:pPr>
            <w:r>
              <w:rPr>
                <w:rFonts w:cs="Times New Roman" w:ascii="Times New Roman" w:hAnsi="Times New Roman"/>
              </w:rPr>
              <w:t>10,000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0,000</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10,000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rPr>
            </w:pPr>
            <w:r>
              <w:rPr>
                <w:rFonts w:cs="Times New Roman" w:ascii="Times New Roman" w:hAnsi="Times New Roman"/>
              </w:rPr>
              <w:t>0,000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rPr>
            </w:pPr>
            <w:r>
              <w:rPr>
                <w:rFonts w:cs="Times New Roman" w:ascii="Times New Roman" w:hAnsi="Times New Roman"/>
              </w:rPr>
              <w:t>0,000</w:t>
            </w:r>
          </w:p>
        </w:tc>
      </w:tr>
      <w:tr>
        <w:trPr>
          <w:trHeight w:val="479"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Областной бюджет – (субвенция)</w:t>
            </w:r>
          </w:p>
        </w:tc>
        <w:tc>
          <w:tcPr>
            <w:tcW w:w="7529"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r>
          </w:p>
        </w:tc>
      </w:tr>
      <w:tr>
        <w:trPr>
          <w:trHeight w:val="450"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всего по Программе</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24540,9</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2368,0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2446,4</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4665,0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5020,5</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5020,5</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rPr>
            </w:pPr>
            <w:r>
              <w:rPr>
                <w:rFonts w:cs="Times New Roman" w:ascii="Times New Roman" w:hAnsi="Times New Roman"/>
              </w:rPr>
              <w:t>5020,5</w:t>
            </w:r>
          </w:p>
        </w:tc>
      </w:tr>
      <w:tr>
        <w:trPr>
          <w:trHeight w:val="750" w:hRule="atLeast"/>
        </w:trPr>
        <w:tc>
          <w:tcPr>
            <w:tcW w:w="9764"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 том числе: в разрезе главных распорядителей средств из областного бюджета (субвенции), ответственных за реализацию Программы:</w:t>
            </w:r>
          </w:p>
        </w:tc>
      </w:tr>
      <w:tr>
        <w:trPr>
          <w:trHeight w:val="570"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Администрация города Курска</w:t>
            </w:r>
          </w:p>
        </w:tc>
        <w:tc>
          <w:tcPr>
            <w:tcW w:w="1420"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3867,6</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592,0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611,6</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630,0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r>
      <w:tr>
        <w:trPr>
          <w:trHeight w:val="795"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 xml:space="preserve">Администрация Центрального округа </w:t>
              <w:br/>
              <w:t>города Курска</w:t>
            </w:r>
          </w:p>
        </w:tc>
        <w:tc>
          <w:tcPr>
            <w:tcW w:w="1420"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10527,6</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592,0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611,6</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2205,0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2373,0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2373,0</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2373,0</w:t>
            </w:r>
          </w:p>
        </w:tc>
      </w:tr>
      <w:tr>
        <w:trPr>
          <w:trHeight w:val="1050" w:hRule="atLeast"/>
        </w:trPr>
        <w:tc>
          <w:tcPr>
            <w:tcW w:w="22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Администрация Железнодорожного округа города Курска</w:t>
            </w:r>
          </w:p>
        </w:tc>
        <w:tc>
          <w:tcPr>
            <w:tcW w:w="1420"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3867,6</w:t>
            </w:r>
          </w:p>
        </w:tc>
        <w:tc>
          <w:tcPr>
            <w:tcW w:w="9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592,0</w:t>
            </w:r>
          </w:p>
        </w:tc>
        <w:tc>
          <w:tcPr>
            <w:tcW w:w="996"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611,6</w:t>
            </w:r>
          </w:p>
        </w:tc>
        <w:tc>
          <w:tcPr>
            <w:tcW w:w="1131"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630,0</w:t>
            </w:r>
          </w:p>
        </w:tc>
        <w:tc>
          <w:tcPr>
            <w:tcW w:w="996"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c>
          <w:tcPr>
            <w:tcW w:w="996"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c>
          <w:tcPr>
            <w:tcW w:w="9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cs="Times New Roman" w:ascii="Times New Roman" w:hAnsi="Times New Roman"/>
              </w:rPr>
              <w:t>678,0</w:t>
            </w:r>
          </w:p>
        </w:tc>
      </w:tr>
      <w:tr>
        <w:trPr>
          <w:trHeight w:val="675" w:hRule="atLeast"/>
        </w:trPr>
        <w:tc>
          <w:tcPr>
            <w:tcW w:w="223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Times New Roman" w:hAnsi="Times New Roman" w:eastAsia="Times New Roman" w:cs="Times New Roman"/>
                <w:color w:val="auto"/>
              </w:rPr>
            </w:pPr>
            <w:r>
              <w:rPr>
                <w:rFonts w:eastAsia="Times New Roman" w:cs="Times New Roman" w:ascii="Times New Roman" w:hAnsi="Times New Roman"/>
                <w:color w:val="auto"/>
              </w:rPr>
              <w:t xml:space="preserve">Администрация Сеймского округа </w:t>
              <w:br/>
              <w:t>города Курска</w:t>
            </w:r>
          </w:p>
        </w:tc>
        <w:tc>
          <w:tcPr>
            <w:tcW w:w="1420"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6278,1</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592,0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611,6</w:t>
            </w:r>
          </w:p>
        </w:tc>
        <w:tc>
          <w:tcPr>
            <w:tcW w:w="1131"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1200,0</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1291,5</w:t>
            </w:r>
          </w:p>
        </w:tc>
        <w:tc>
          <w:tcPr>
            <w:tcW w:w="996"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1291,5</w:t>
            </w:r>
          </w:p>
        </w:tc>
        <w:tc>
          <w:tcPr>
            <w:tcW w:w="995" w:type="dxa"/>
            <w:tcBorders>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eastAsia="Times New Roman" w:cs="Times New Roman"/>
                <w:color w:val="auto"/>
              </w:rPr>
            </w:pPr>
            <w:r>
              <w:rPr>
                <w:rFonts w:eastAsia="Times New Roman" w:cs="Times New Roman" w:ascii="Times New Roman" w:hAnsi="Times New Roman"/>
                <w:color w:val="auto"/>
              </w:rPr>
              <w:t>1291,5</w:t>
            </w:r>
          </w:p>
        </w:tc>
      </w:tr>
    </w:tbl>
    <w:p>
      <w:pPr>
        <w:pStyle w:val="Normal"/>
        <w:ind w:firstLine="5670"/>
        <w:jc w:val="righ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widowControl w:val="false"/>
        <w:numPr>
          <w:ilvl w:val="0"/>
          <w:numId w:val="0"/>
        </w:numPr>
        <w:ind w:left="10632" w:hanging="200"/>
        <w:jc w:val="center"/>
        <w:outlineLvl w:val="1"/>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widowControl w:val="false"/>
        <w:numPr>
          <w:ilvl w:val="0"/>
          <w:numId w:val="0"/>
        </w:numPr>
        <w:ind w:left="10632" w:hanging="200"/>
        <w:jc w:val="center"/>
        <w:outlineLvl w:val="1"/>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sectPr>
          <w:headerReference w:type="default" r:id="rId16"/>
          <w:headerReference w:type="first" r:id="rId17"/>
          <w:type w:val="nextPage"/>
          <w:pgSz w:w="11906" w:h="16838"/>
          <w:pgMar w:left="1985" w:right="567" w:header="709" w:top="1134" w:footer="0" w:bottom="1134" w:gutter="0"/>
          <w:pgNumType w:start="1" w:fmt="decimal"/>
          <w:formProt w:val="false"/>
          <w:titlePg/>
          <w:textDirection w:val="lrTb"/>
          <w:docGrid w:type="default" w:linePitch="360" w:charSpace="0"/>
        </w:sectPr>
        <w:pStyle w:val="Normal"/>
        <w:widowControl w:val="false"/>
        <w:numPr>
          <w:ilvl w:val="0"/>
          <w:numId w:val="0"/>
        </w:numPr>
        <w:ind w:left="10632" w:hanging="200"/>
        <w:jc w:val="center"/>
        <w:outlineLvl w:val="1"/>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widowControl w:val="false"/>
        <w:numPr>
          <w:ilvl w:val="0"/>
          <w:numId w:val="0"/>
        </w:numPr>
        <w:ind w:left="10206" w:hanging="200"/>
        <w:jc w:val="center"/>
        <w:outlineLvl w:val="1"/>
        <w:rPr>
          <w:rFonts w:ascii="Times New Roman" w:hAnsi="Times New Roman" w:eastAsia="Times New Roman" w:cs="Times New Roman"/>
          <w:color w:val="auto"/>
          <w:sz w:val="28"/>
          <w:szCs w:val="28"/>
        </w:rPr>
      </w:pPr>
      <w:r>
        <mc:AlternateContent>
          <mc:Choice Requires="wps">
            <w:drawing>
              <wp:anchor behindDoc="0" distT="12700" distB="12700" distL="12700" distR="12700" simplePos="0" locked="0" layoutInCell="0" allowOverlap="1" relativeHeight="4">
                <wp:simplePos x="0" y="0"/>
                <wp:positionH relativeFrom="column">
                  <wp:posOffset>4433570</wp:posOffset>
                </wp:positionH>
                <wp:positionV relativeFrom="paragraph">
                  <wp:posOffset>-487680</wp:posOffset>
                </wp:positionV>
                <wp:extent cx="417195" cy="250825"/>
                <wp:effectExtent l="0" t="0" r="0" b="0"/>
                <wp:wrapNone/>
                <wp:docPr id="6" name="Прямоугольник 2"/>
                <a:graphic xmlns:a="http://schemas.openxmlformats.org/drawingml/2006/main">
                  <a:graphicData uri="http://schemas.microsoft.com/office/word/2010/wordprocessingShape">
                    <wps:wsp>
                      <wps:cNvSpPr/>
                      <wps:nvSpPr>
                        <wps:cNvPr id="4" name="Прямоугольник 2"/>
                        <wps:cNvSpPr/>
                      </wps:nvSpPr>
                      <wps:spPr>
                        <a:xfrm>
                          <a:off x="0" y="0"/>
                          <a:ext cx="416520" cy="250200"/>
                        </a:xfrm>
                        <a:prstGeom prst="rect">
                          <a:avLst/>
                        </a:prstGeom>
                        <a:solidFill>
                          <a:srgbClr val="ffffff"/>
                        </a:solidFill>
                        <a:ln w="25560">
                          <a:solidFill>
                            <a:srgbClr val="ffffff"/>
                          </a:solidFill>
                          <a:round/>
                        </a:ln>
                      </wps:spPr>
                      <wps:bodyPr/>
                    </wps:wsp>
                  </a:graphicData>
                </a:graphic>
              </wp:anchor>
            </w:drawing>
          </mc:Choice>
          <mc:Fallback>
            <w:pict>
              <v:rect id="shape_0" ID="Прямоугольник 2" fillcolor="white" stroked="t" style="position:absolute;margin-left:349.1pt;margin-top:-38.4pt;width:32.75pt;height:19.65pt;mso-wrap-style:none;v-text-anchor:middle">
                <v:fill o:detectmouseclick="t" type="solid" color2="black"/>
                <v:stroke color="white" weight="25560" joinstyle="round" endcap="flat"/>
                <w10:wrap type="none"/>
              </v:rect>
            </w:pict>
          </mc:Fallback>
        </mc:AlternateContent>
      </w:r>
      <w:r>
        <w:rPr>
          <w:rFonts w:eastAsia="Times New Roman" w:cs="Times New Roman" w:ascii="Times New Roman" w:hAnsi="Times New Roman"/>
          <w:color w:val="auto"/>
          <w:sz w:val="28"/>
          <w:szCs w:val="28"/>
        </w:rPr>
        <w:t>ПРИЛОЖЕНИЕ 3</w:t>
      </w:r>
    </w:p>
    <w:p>
      <w:pPr>
        <w:pStyle w:val="Normal"/>
        <w:widowControl w:val="false"/>
        <w:ind w:left="10206" w:hanging="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к муниципальной программе</w:t>
      </w:r>
    </w:p>
    <w:p>
      <w:pPr>
        <w:pStyle w:val="Normal"/>
        <w:widowControl w:val="false"/>
        <w:ind w:left="10206" w:hanging="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«Профилактика правонарушений </w:t>
        <w:br/>
        <w:t>в городе Курске на 2019-2024 годы»</w:t>
      </w:r>
    </w:p>
    <w:p>
      <w:pPr>
        <w:pStyle w:val="Normal"/>
        <w:widowControl w:val="false"/>
        <w:ind w:left="9923" w:firstLine="6"/>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widowControl w:val="false"/>
        <w:ind w:left="9923" w:firstLine="6"/>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ind w:left="567" w:hanging="0"/>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ЦЕЛЕВЫЕ ПОКАЗАТЕЛИ</w:t>
      </w:r>
    </w:p>
    <w:p>
      <w:pPr>
        <w:pStyle w:val="Normal"/>
        <w:ind w:left="567" w:hanging="0"/>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t>муниципальной программы «Профилактика правонарушений в городе Курске на 2019-2024 годы»</w:t>
      </w:r>
    </w:p>
    <w:p>
      <w:pPr>
        <w:pStyle w:val="Normal"/>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color w:val="auto"/>
          <w:sz w:val="28"/>
          <w:szCs w:val="28"/>
        </w:rPr>
      </w:r>
    </w:p>
    <w:tbl>
      <w:tblPr>
        <w:tblW w:w="1502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86"/>
        <w:gridCol w:w="4838"/>
        <w:gridCol w:w="1292"/>
        <w:gridCol w:w="1421"/>
        <w:gridCol w:w="775"/>
        <w:gridCol w:w="816"/>
        <w:gridCol w:w="815"/>
        <w:gridCol w:w="816"/>
        <w:gridCol w:w="817"/>
        <w:gridCol w:w="816"/>
        <w:gridCol w:w="1927"/>
      </w:tblGrid>
      <w:tr>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п/п</w:t>
            </w:r>
          </w:p>
        </w:tc>
        <w:tc>
          <w:tcPr>
            <w:tcW w:w="483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Наименование показателей, целей и задач Программы</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Единица измерения</w:t>
            </w:r>
          </w:p>
        </w:tc>
        <w:tc>
          <w:tcPr>
            <w:tcW w:w="8203"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в том числе по годам</w:t>
            </w:r>
          </w:p>
        </w:tc>
      </w:tr>
      <w:tr>
        <w:trPr/>
        <w:tc>
          <w:tcPr>
            <w:tcW w:w="6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4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До начала реализации Программы</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2019</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2020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2021</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2022</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2023</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2024</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За период реализации программы</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1"/>
              <w:rPr>
                <w:rFonts w:ascii="Times New Roman" w:hAnsi="Times New Roman" w:cs="Times New Roman"/>
                <w:szCs w:val="24"/>
              </w:rPr>
            </w:pPr>
            <w:r>
              <w:rPr>
                <w:rFonts w:cs="Times New Roman" w:ascii="Times New Roman" w:hAnsi="Times New Roman"/>
                <w:szCs w:val="24"/>
              </w:rPr>
              <w:t>Цель. Совершенствование системы профилактики правонарушений, экстремизма и терроризма на территории города Курска</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2"/>
              <w:rPr>
                <w:rFonts w:ascii="Times New Roman" w:hAnsi="Times New Roman" w:cs="Times New Roman"/>
                <w:szCs w:val="24"/>
              </w:rPr>
            </w:pPr>
            <w:r>
              <w:rPr>
                <w:rFonts w:cs="Times New Roman" w:ascii="Times New Roman" w:hAnsi="Times New Roman"/>
                <w:szCs w:val="24"/>
              </w:rPr>
              <w:t>Задача 1. Профилактика правонарушений, совершаемых в жилом секторе и в общественных местах</w:t>
            </w:r>
          </w:p>
        </w:tc>
      </w:tr>
      <w:tr>
        <w:trPr>
          <w:trHeight w:val="291" w:hRule="atLeast"/>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1.1.</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зарегистрированных преступлений</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5116</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4835</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5096</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5086</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5076</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5066</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5056</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на 60 единиц</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1.2.</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Количество выявленных правонарушений </w:t>
              <w:br/>
              <w:t>во взаимодействии с представителями общественных формирований правоохранительной направленности</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717</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1900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737</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60 единиц</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членов народных дружин</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человек</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283</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288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293</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30 человек</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1.4.</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мероприятий, в которых приняли участие представители общественных формирований правоохранительной направленности</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50</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51</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53</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56</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59</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9 единиц</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1.5.</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Количества граждан, принятых в состав народных дружин города Курска</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человек</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30</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35</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37</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39</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41</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11 человек</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1.6.</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Количество преступлений, совершенных </w:t>
              <w:br/>
              <w:t>на улицах и в общественных местах</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2394</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2058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2390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2388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2386</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2384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2382</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на 12 единиц</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2"/>
              <w:rPr>
                <w:rFonts w:ascii="Times New Roman" w:hAnsi="Times New Roman" w:cs="Times New Roman"/>
                <w:szCs w:val="24"/>
              </w:rPr>
            </w:pPr>
            <w:r>
              <w:rPr>
                <w:rFonts w:cs="Times New Roman" w:ascii="Times New Roman" w:hAnsi="Times New Roman"/>
                <w:szCs w:val="24"/>
              </w:rPr>
              <w:t>Задача 2. Профилактика правонарушений среди несовершеннолетних и молодежи</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2.1.</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Число несовершеннолетних, совершивших преступления</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человек</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84</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80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76</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72</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на 12 человек</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2.2.</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преступлений, совершенных несовершеннолетними лицами повторно</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41</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39</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37</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36</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35</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на 6 единиц</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Количество волонтерских отрядов </w:t>
              <w:br/>
              <w:t>в муниципальных общеобразовательных учреждениях города Курска</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55</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57</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58</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59</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59</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60</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5 единиц</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2"/>
              <w:rPr>
                <w:rFonts w:ascii="Times New Roman" w:hAnsi="Times New Roman" w:cs="Times New Roman"/>
                <w:szCs w:val="24"/>
              </w:rPr>
            </w:pPr>
            <w:r>
              <w:rPr>
                <w:rFonts w:cs="Times New Roman" w:ascii="Times New Roman" w:hAnsi="Times New Roman"/>
                <w:szCs w:val="24"/>
              </w:rPr>
              <w:t>Задача 3. Участие в профилактике терроризма и экстремизма</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3.1.</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Количество проведенных в муниципальных учреждениях образования внеурочных мероприятий по вопросам профилактики экстремизма, ксенофобии, терроризма </w:t>
              <w:br/>
              <w:t>и преступлений против личности, общества, государства и гармонизации межнациональных, межконфессиональных отношений (конференций, семинаров, круглых столов, встреч)</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102</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600 мероприятий, по 100 ежегодно</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3.2.</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встреч с руководителями общественных, национальных и религиозных организаций, действующих на территории города Курска</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24 встречи, не менее 4 встреч ежегодно</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3.3.</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Доля принятых мер воздействия к числу выявленных правонарушений в сфере миграции</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проценты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100</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100% ежегодно</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2"/>
              <w:rPr>
                <w:rFonts w:ascii="Times New Roman" w:hAnsi="Times New Roman" w:cs="Times New Roman"/>
                <w:szCs w:val="24"/>
              </w:rPr>
            </w:pPr>
            <w:r>
              <w:rPr>
                <w:rFonts w:cs="Times New Roman" w:ascii="Times New Roman" w:hAnsi="Times New Roman"/>
                <w:szCs w:val="24"/>
              </w:rPr>
              <w:t>Задача 4. Профилактика незаконного распространения и немедицинского потребления наркотических средств и психотропных веществ</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4.1.</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Доля несовершеннолетних, охваченных работой по просвещению несовершеннолетних о вреде наркотиков, </w:t>
              <w:br/>
              <w:t xml:space="preserve">о правовых последствиях употребления </w:t>
              <w:br/>
              <w:t xml:space="preserve">и распространения наркотических средств, </w:t>
              <w:br/>
              <w:t xml:space="preserve">о действиях в случае обнаружения запрещенной информации в информационно-телекоммуникационной сети «Интернет» </w:t>
              <w:br/>
              <w:t>от общего количества несовершеннолетних, обучающихся в общеобразовательных учреждениях города Курска</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проценты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25</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27</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29</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32</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доли несовершеннолетних, охваченных работой по просвещению несовершеннолетних о вреде наркотиков, о правовых последствиях употребления и распространения наркотических средств, о действиях в случае обнаружения запрещенной информации в информационно-телекоммуникационной сети "Интернет" от общего количества несовершеннолетних, обучающихся в общеобразовательных учреждениях города Курска на 7%</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4.2.</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Проведение окружного конкурса «Стопнаркотик!»</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Проведение 5 конкурсов «Стопнаркотик!»</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4.3.</w:t>
            </w:r>
          </w:p>
        </w:tc>
        <w:tc>
          <w:tcPr>
            <w:tcW w:w="48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участников антинаркотических мероприятий, проектов, программ</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чел.</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20000</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21000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21500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22000</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22500</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23000</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Cs w:val="24"/>
              </w:rPr>
            </w:pPr>
            <w:r>
              <w:rPr>
                <w:rFonts w:cs="Times New Roman" w:ascii="Times New Roman" w:hAnsi="Times New Roman"/>
                <w:szCs w:val="24"/>
              </w:rPr>
              <w:t>Увеличение на 3000 чел. По отношению к уровню 2018 г.</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4.4.</w:t>
            </w:r>
          </w:p>
        </w:tc>
        <w:tc>
          <w:tcPr>
            <w:tcW w:w="48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Общая заболеваемость наркоманией </w:t>
              <w:br/>
              <w:t>по обращаемости лиц, употребляющих наркотики с вредными последствиями (распространенность)</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на 1 тыс. чел. населения</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1,94</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1,90</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1,88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1,86</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1,84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1,82</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с 1,94 до 1,82 (ежегодно снижение</w:t>
            </w:r>
          </w:p>
          <w:p>
            <w:pPr>
              <w:pStyle w:val="ConsPlusNormal"/>
              <w:widowControl w:val="false"/>
              <w:rPr>
                <w:rFonts w:ascii="Times New Roman" w:hAnsi="Times New Roman" w:cs="Times New Roman"/>
                <w:szCs w:val="24"/>
              </w:rPr>
            </w:pPr>
            <w:r>
              <w:rPr>
                <w:rFonts w:cs="Times New Roman" w:ascii="Times New Roman" w:hAnsi="Times New Roman"/>
                <w:szCs w:val="24"/>
              </w:rPr>
              <w:t>на - 0,02) по отношению к уровню 2018 г.</w:t>
            </w:r>
          </w:p>
        </w:tc>
      </w:tr>
      <w:tr>
        <w:trPr/>
        <w:tc>
          <w:tcPr>
            <w:tcW w:w="15019"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outlineLvl w:val="2"/>
              <w:rPr>
                <w:rFonts w:ascii="Times New Roman" w:hAnsi="Times New Roman" w:cs="Times New Roman"/>
                <w:szCs w:val="24"/>
              </w:rPr>
            </w:pPr>
            <w:r>
              <w:rPr>
                <w:rFonts w:cs="Times New Roman" w:ascii="Times New Roman" w:hAnsi="Times New Roman"/>
                <w:szCs w:val="24"/>
              </w:rPr>
              <w:t>Задача 5. Проведение профилактических мероприятий по ресоциализации лиц, отбывших уголовное наказание в виде лишения свободы и (или) подвергшихся иным мерам уголовно-правового характера</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5.1.</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Количество зарегистрированных преступлений, совершенных ранее судимыми</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единицы</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1330</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1327</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1324</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1321</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1318</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1315</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Снижение на 15 единиц</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5.2.</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 xml:space="preserve">Количество проведенных консультаций </w:t>
              <w:br/>
              <w:t>с осужденными гражданами в учреждениях Федеральной службы исполнения наказаний Курской области по вопросам в сфере занятости</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единиц</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6</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13</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Cs w:val="24"/>
              </w:rPr>
              <w:t>Проведение не менее 58 консультаций</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szCs w:val="24"/>
              </w:rPr>
              <w:t>5.3.</w:t>
            </w:r>
          </w:p>
        </w:tc>
        <w:tc>
          <w:tcPr>
            <w:tcW w:w="48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rPr>
              <w:t>Количество направленных на профессиональное обучение граждан, отбывших уголовное наказание и (или) подвергшихся иным мерам уголовно-правового характера</w:t>
            </w:r>
          </w:p>
        </w:tc>
        <w:tc>
          <w:tcPr>
            <w:tcW w:w="12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человек</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6</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2</w:t>
            </w:r>
          </w:p>
        </w:tc>
        <w:tc>
          <w:tcPr>
            <w:tcW w:w="81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2</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6</w:t>
            </w:r>
          </w:p>
        </w:tc>
        <w:tc>
          <w:tcPr>
            <w:tcW w:w="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6</w:t>
            </w:r>
          </w:p>
        </w:tc>
        <w:tc>
          <w:tcPr>
            <w:tcW w:w="8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Cs w:val="24"/>
              </w:rPr>
            </w:pPr>
            <w:r>
              <w:rPr>
                <w:rFonts w:cs="Times New Roman" w:ascii="Times New Roman" w:hAnsi="Times New Roman"/>
              </w:rPr>
              <w:t>6</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Cs w:val="24"/>
              </w:rPr>
            </w:pPr>
            <w:r>
              <w:rPr>
                <w:rFonts w:cs="Times New Roman" w:ascii="Times New Roman" w:hAnsi="Times New Roman"/>
                <w:sz w:val="22"/>
              </w:rPr>
              <w:t>22 человека, по 2 в 2020 – 2021 годах, по 6 ежегодно начиная с 2022 года</w:t>
            </w:r>
          </w:p>
        </w:tc>
      </w:tr>
    </w:tbl>
    <w:p>
      <w:pPr>
        <w:pStyle w:val="Normal"/>
        <w:ind w:firstLine="5670"/>
        <w:jc w:val="center"/>
        <w:rPr>
          <w:rFonts w:ascii="Times New Roman" w:hAnsi="Times New Roman" w:eastAsia="Times New Roman" w:cs="Times New Roman"/>
          <w:color w:val="auto"/>
        </w:rPr>
      </w:pPr>
      <w:r>
        <w:rPr>
          <w:rFonts w:eastAsia="Times New Roman" w:cs="Times New Roman" w:ascii="Times New Roman" w:hAnsi="Times New Roman"/>
          <w:color w:val="auto"/>
        </w:rPr>
      </w:r>
    </w:p>
    <w:p>
      <w:pPr>
        <w:sectPr>
          <w:headerReference w:type="default" r:id="rId18"/>
          <w:headerReference w:type="first" r:id="rId19"/>
          <w:type w:val="nextPage"/>
          <w:pgSz w:orient="landscape" w:w="16838" w:h="11906"/>
          <w:pgMar w:left="1134" w:right="1134" w:header="709" w:top="1985" w:footer="0" w:bottom="992" w:gutter="0"/>
          <w:pgNumType w:start="1" w:fmt="decimal"/>
          <w:formProt w:val="false"/>
          <w:titlePg/>
          <w:textDirection w:val="lrTb"/>
          <w:docGrid w:type="default" w:linePitch="360" w:charSpace="0"/>
        </w:sect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 </w:t>
      </w:r>
    </w:p>
    <w:p>
      <w:pPr>
        <w:pStyle w:val="Normal"/>
        <w:ind w:left="4860" w:hanging="0"/>
        <w:jc w:val="center"/>
        <w:rPr>
          <w:rFonts w:ascii="Times New Roman" w:hAnsi="Times New Roman" w:cs="Times New Roman"/>
          <w:sz w:val="28"/>
          <w:szCs w:val="28"/>
        </w:rPr>
      </w:pPr>
      <w:r>
        <w:rPr>
          <w:rFonts w:cs="Times New Roman" w:ascii="Times New Roman" w:hAnsi="Times New Roman"/>
          <w:sz w:val="28"/>
          <w:szCs w:val="28"/>
        </w:rPr>
        <w:t>ПРИЛОЖЕНИЕ 4</w:t>
      </w:r>
    </w:p>
    <w:p>
      <w:pPr>
        <w:pStyle w:val="110"/>
        <w:shd w:val="clear" w:color="auto" w:fill="auto"/>
        <w:spacing w:lineRule="auto" w:line="240"/>
        <w:ind w:left="4860" w:hanging="0"/>
        <w:jc w:val="center"/>
        <w:rPr>
          <w:sz w:val="28"/>
          <w:szCs w:val="28"/>
        </w:rPr>
      </w:pPr>
      <w:r>
        <w:rPr>
          <w:sz w:val="28"/>
          <w:szCs w:val="28"/>
        </w:rPr>
        <w:t>к муниципальной программе</w:t>
      </w:r>
    </w:p>
    <w:p>
      <w:pPr>
        <w:pStyle w:val="110"/>
        <w:shd w:val="clear" w:color="auto" w:fill="auto"/>
        <w:spacing w:lineRule="auto" w:line="240"/>
        <w:ind w:left="4860" w:hanging="0"/>
        <w:jc w:val="center"/>
        <w:rPr>
          <w:sz w:val="28"/>
          <w:szCs w:val="28"/>
        </w:rPr>
      </w:pPr>
      <w:r>
        <w:rPr>
          <w:sz w:val="28"/>
          <w:szCs w:val="28"/>
        </w:rPr>
        <w:t xml:space="preserve">«Профилактика правонарушений </w:t>
        <w:br/>
        <w:t>в городе Курске на 2019-2024 годы»</w:t>
      </w:r>
    </w:p>
    <w:p>
      <w:pPr>
        <w:pStyle w:val="110"/>
        <w:shd w:val="clear" w:color="auto" w:fill="auto"/>
        <w:spacing w:lineRule="auto" w:line="240"/>
        <w:ind w:firstLine="709"/>
        <w:jc w:val="center"/>
        <w:rPr>
          <w:b/>
          <w:b/>
          <w:sz w:val="28"/>
          <w:szCs w:val="28"/>
        </w:rPr>
      </w:pPr>
      <w:r>
        <w:rPr>
          <w:b/>
          <w:sz w:val="28"/>
          <w:szCs w:val="28"/>
        </w:rPr>
      </w:r>
      <w:bookmarkStart w:id="5" w:name="bookmark10"/>
      <w:bookmarkStart w:id="6" w:name="bookmark10"/>
    </w:p>
    <w:p>
      <w:pPr>
        <w:pStyle w:val="110"/>
        <w:shd w:val="clear" w:color="auto" w:fill="auto"/>
        <w:spacing w:lineRule="auto" w:line="240"/>
        <w:ind w:firstLine="709"/>
        <w:jc w:val="center"/>
        <w:rPr>
          <w:b/>
          <w:b/>
          <w:sz w:val="28"/>
          <w:szCs w:val="28"/>
        </w:rPr>
      </w:pPr>
      <w:r>
        <w:rPr>
          <w:b/>
          <w:sz w:val="28"/>
          <w:szCs w:val="28"/>
        </w:rPr>
      </w:r>
    </w:p>
    <w:p>
      <w:pPr>
        <w:pStyle w:val="110"/>
        <w:shd w:val="clear" w:color="auto" w:fill="auto"/>
        <w:spacing w:lineRule="auto" w:line="240"/>
        <w:ind w:hanging="0"/>
        <w:jc w:val="center"/>
        <w:rPr>
          <w:b/>
          <w:b/>
        </w:rPr>
      </w:pPr>
      <w:bookmarkStart w:id="7" w:name="bookmark10"/>
      <w:r>
        <w:rPr>
          <w:b/>
          <w:sz w:val="28"/>
          <w:szCs w:val="28"/>
        </w:rPr>
        <w:t>М</w:t>
      </w:r>
      <w:bookmarkEnd w:id="7"/>
      <w:r>
        <w:rPr>
          <w:b/>
          <w:sz w:val="28"/>
          <w:szCs w:val="28"/>
        </w:rPr>
        <w:t>ЕТОДИКА ОЦЕНКИ</w:t>
      </w:r>
    </w:p>
    <w:p>
      <w:pPr>
        <w:pStyle w:val="34"/>
        <w:keepNext w:val="true"/>
        <w:keepLines/>
        <w:shd w:val="clear" w:color="auto" w:fill="auto"/>
        <w:spacing w:lineRule="auto" w:line="240" w:before="0" w:after="0"/>
        <w:rPr>
          <w:b/>
          <w:b/>
          <w:sz w:val="28"/>
          <w:szCs w:val="28"/>
        </w:rPr>
      </w:pPr>
      <w:bookmarkStart w:id="8" w:name="bookmark11"/>
      <w:r>
        <w:rPr>
          <w:b/>
          <w:sz w:val="28"/>
          <w:szCs w:val="28"/>
        </w:rPr>
        <w:t>эффективности реализации муниципальной программы «Профилактика правонарушений в городе Курске на 2019-2024 годы»</w:t>
      </w:r>
      <w:bookmarkEnd w:id="8"/>
    </w:p>
    <w:p>
      <w:pPr>
        <w:pStyle w:val="34"/>
        <w:keepNext w:val="true"/>
        <w:keepLines/>
        <w:shd w:val="clear" w:color="auto" w:fill="auto"/>
        <w:spacing w:lineRule="auto" w:line="240" w:before="0" w:after="0"/>
        <w:ind w:firstLine="709"/>
        <w:rPr>
          <w:sz w:val="28"/>
          <w:szCs w:val="28"/>
        </w:rPr>
      </w:pPr>
      <w:r>
        <w:rPr>
          <w:sz w:val="28"/>
          <w:szCs w:val="28"/>
        </w:rPr>
      </w:r>
    </w:p>
    <w:p>
      <w:pPr>
        <w:pStyle w:val="110"/>
        <w:numPr>
          <w:ilvl w:val="0"/>
          <w:numId w:val="1"/>
        </w:numPr>
        <w:shd w:val="clear" w:color="auto" w:fill="auto"/>
        <w:tabs>
          <w:tab w:val="clear" w:pos="709"/>
          <w:tab w:val="left" w:pos="1268" w:leader="none"/>
        </w:tabs>
        <w:spacing w:lineRule="auto" w:line="240"/>
        <w:ind w:firstLine="709"/>
        <w:rPr>
          <w:sz w:val="28"/>
          <w:szCs w:val="28"/>
        </w:rPr>
      </w:pPr>
      <w:r>
        <w:rPr>
          <w:sz w:val="28"/>
          <w:szCs w:val="28"/>
        </w:rPr>
        <w:t>Оценка эффективности реализации Программы (далее - оценка) осуществляется исполнителем-координатором Программы ежегодно                      в течение всего срока ее реализации и по окончании ее реализации.</w:t>
      </w:r>
    </w:p>
    <w:p>
      <w:pPr>
        <w:pStyle w:val="ConsPlusNormal"/>
        <w:numPr>
          <w:ilvl w:val="0"/>
          <w:numId w:val="1"/>
        </w:numPr>
        <w:ind w:firstLine="709"/>
        <w:jc w:val="both"/>
        <w:rPr>
          <w:rFonts w:ascii="Times New Roman" w:hAnsi="Times New Roman" w:cs="Times New Roman"/>
          <w:sz w:val="28"/>
          <w:szCs w:val="28"/>
        </w:rPr>
      </w:pPr>
      <w:r>
        <w:rPr>
          <w:rFonts w:cs="Times New Roman" w:ascii="Times New Roman" w:hAnsi="Times New Roman"/>
          <w:sz w:val="28"/>
          <w:szCs w:val="28"/>
        </w:rPr>
        <w:t xml:space="preserve">Источником информации для проведения оценки являются отчеты: администрации Центрального округа города Курска, администрации Железнодорожного округа города Курска, администрации Сеймского округа города Курска, комитета образования города Курска, управления молодежной политики, физической культуры и спорта города Курска, комитета социальной защиты населения города Курска, отдела </w:t>
        <w:br/>
        <w:t xml:space="preserve">по профилактике терроризма и взаимодействию с органами, осуществляющими охрану общественного порядка, Администрации города Курска, управления культуры города Курска, управления информации </w:t>
        <w:br/>
        <w:t>и печати Администрации города Курска, управления муниципального контроля города Курска, комитета архитектуры и градостроительства города Курска, комитета по управлению муниципальным имуществом города Курска, комитета городского хозяйства города Курска, комитета жилищно-коммунального хозяйства города Курска, комитета дорожного хозяйства города Курска, департамента пассажирского транспорта города Курска, отдела по делам несовершеннолетних и профилактике правонарушений Администрации города Курска, УМВД России по г. Курску, ОКУ «Центр занятости населения г. Курска и Курского района», отдела по профилактике терроризма и взаимодействию с органами, осуществляющими охрану общественного порядка, Администрации города Курска, Курского ЛО МВД на транспорте.</w:t>
      </w:r>
    </w:p>
    <w:p>
      <w:pPr>
        <w:pStyle w:val="110"/>
        <w:shd w:val="clear" w:color="auto" w:fill="auto"/>
        <w:spacing w:lineRule="auto" w:line="240"/>
        <w:ind w:firstLine="709"/>
        <w:rPr>
          <w:sz w:val="28"/>
          <w:szCs w:val="28"/>
        </w:rPr>
      </w:pPr>
      <w:r>
        <w:rPr>
          <w:sz w:val="28"/>
          <w:szCs w:val="28"/>
        </w:rPr>
        <w:t>3. Оценка осуществляется по следующим критериям:</w:t>
      </w:r>
    </w:p>
    <w:p>
      <w:pPr>
        <w:pStyle w:val="Normal"/>
        <w:numPr>
          <w:ilvl w:val="0"/>
          <w:numId w:val="0"/>
        </w:numPr>
        <w:ind w:firstLine="709"/>
        <w:jc w:val="both"/>
        <w:outlineLvl w:val="0"/>
        <w:rPr>
          <w:rFonts w:ascii="Times New Roman" w:hAnsi="Times New Roman"/>
          <w:bCs/>
          <w:sz w:val="28"/>
          <w:szCs w:val="28"/>
        </w:rPr>
      </w:pPr>
      <w:r>
        <w:rPr>
          <w:rFonts w:ascii="Times New Roman" w:hAnsi="Times New Roman"/>
          <w:bCs/>
          <w:sz w:val="28"/>
          <w:szCs w:val="28"/>
        </w:rPr>
        <w:t>3.1. Достижение цели и решение задач программы.</w:t>
      </w:r>
    </w:p>
    <w:p>
      <w:pPr>
        <w:pStyle w:val="Normal"/>
        <w:ind w:firstLine="709"/>
        <w:jc w:val="both"/>
        <w:rPr>
          <w:rFonts w:ascii="Times New Roman" w:hAnsi="Times New Roman"/>
          <w:bCs/>
          <w:sz w:val="28"/>
          <w:szCs w:val="28"/>
        </w:rPr>
      </w:pPr>
      <w:r>
        <w:rPr>
          <w:rFonts w:ascii="Times New Roman" w:hAnsi="Times New Roman"/>
          <w:bCs/>
          <w:sz w:val="28"/>
          <w:szCs w:val="28"/>
        </w:rPr>
        <w:t>Степень достижения каждого целевого показателя за отчетный период (И</w:t>
      </w:r>
      <w:r>
        <w:rPr>
          <w:rFonts w:ascii="Times New Roman" w:hAnsi="Times New Roman"/>
          <w:sz w:val="28"/>
          <w:szCs w:val="28"/>
          <w:vertAlign w:val="subscript"/>
          <w:lang w:val="en-US"/>
        </w:rPr>
        <w:t>i</w:t>
      </w:r>
      <w:r>
        <w:rPr>
          <w:rFonts w:ascii="Times New Roman" w:hAnsi="Times New Roman"/>
          <w:bCs/>
          <w:sz w:val="28"/>
          <w:szCs w:val="28"/>
        </w:rPr>
        <w:t>)</w:t>
      </w:r>
      <w:r>
        <w:rPr>
          <w:rFonts w:ascii="Times New Roman" w:hAnsi="Times New Roman"/>
          <w:bCs/>
          <w:i/>
          <w:sz w:val="28"/>
          <w:szCs w:val="28"/>
        </w:rPr>
        <w:t xml:space="preserve"> </w:t>
      </w:r>
      <w:r>
        <w:rPr>
          <w:rFonts w:ascii="Times New Roman" w:hAnsi="Times New Roman"/>
          <w:bCs/>
          <w:sz w:val="28"/>
          <w:szCs w:val="28"/>
        </w:rPr>
        <w:t>проводится путем сопоставления фактического значения целевого показателя за отчетный период с его плановым значением по следующей формуле:</w:t>
      </w:r>
    </w:p>
    <w:p>
      <w:pPr>
        <w:pStyle w:val="Normal"/>
        <w:jc w:val="center"/>
        <w:rPr>
          <w:rFonts w:ascii="Times New Roman" w:hAnsi="Times New Roman"/>
          <w:sz w:val="28"/>
          <w:szCs w:val="28"/>
        </w:rPr>
      </w:pPr>
      <w:r>
        <w:rPr>
          <w:rFonts w:ascii="Times New Roman" w:hAnsi="Times New Roman"/>
          <w:sz w:val="28"/>
          <w:szCs w:val="28"/>
        </w:rPr>
        <w:t>И</w:t>
      </w:r>
      <w:r>
        <w:rPr>
          <w:rFonts w:ascii="Times New Roman" w:hAnsi="Times New Roman"/>
          <w:sz w:val="28"/>
          <w:szCs w:val="28"/>
          <w:vertAlign w:val="subscript"/>
        </w:rPr>
        <w:t>факт</w:t>
      </w:r>
    </w:p>
    <w:p>
      <w:pPr>
        <w:pStyle w:val="Normal"/>
        <w:jc w:val="center"/>
        <w:rPr>
          <w:rFonts w:ascii="Times New Roman" w:hAnsi="Times New Roman"/>
          <w:sz w:val="28"/>
          <w:szCs w:val="28"/>
        </w:rPr>
      </w:pPr>
      <w:r>
        <w:rPr>
          <w:rFonts w:ascii="Times New Roman" w:hAnsi="Times New Roman"/>
          <w:bCs/>
          <w:sz w:val="28"/>
          <w:szCs w:val="28"/>
        </w:rPr>
        <w:t>И</w:t>
      </w:r>
      <w:r>
        <w:rPr>
          <w:rFonts w:ascii="Times New Roman" w:hAnsi="Times New Roman"/>
          <w:sz w:val="28"/>
          <w:szCs w:val="28"/>
          <w:vertAlign w:val="subscript"/>
          <w:lang w:val="en-US"/>
        </w:rPr>
        <w:t>i</w:t>
      </w:r>
      <w:r>
        <w:rPr>
          <w:rFonts w:ascii="Times New Roman" w:hAnsi="Times New Roman"/>
          <w:sz w:val="28"/>
          <w:szCs w:val="28"/>
        </w:rPr>
        <w:t xml:space="preserve"> = ----------,</w:t>
      </w:r>
    </w:p>
    <w:p>
      <w:pPr>
        <w:pStyle w:val="Normal"/>
        <w:jc w:val="center"/>
        <w:rPr>
          <w:rFonts w:ascii="Times New Roman" w:hAnsi="Times New Roman"/>
          <w:sz w:val="28"/>
          <w:szCs w:val="28"/>
          <w:vertAlign w:val="subscript"/>
        </w:rPr>
      </w:pPr>
      <w:r>
        <w:rPr>
          <w:rFonts w:ascii="Times New Roman" w:hAnsi="Times New Roman"/>
          <w:sz w:val="28"/>
          <w:szCs w:val="28"/>
        </w:rPr>
        <w:t>И</w:t>
      </w:r>
      <w:r>
        <w:rPr>
          <w:rFonts w:ascii="Times New Roman" w:hAnsi="Times New Roman"/>
          <w:sz w:val="28"/>
          <w:szCs w:val="28"/>
          <w:vertAlign w:val="subscript"/>
        </w:rPr>
        <w:t>план</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sz w:val="28"/>
          <w:szCs w:val="28"/>
          <w:vertAlign w:val="subscript"/>
        </w:rPr>
      </w:pPr>
      <w:r>
        <w:rPr>
          <w:rFonts w:ascii="Times New Roman" w:hAnsi="Times New Roman"/>
          <w:bCs/>
          <w:sz w:val="28"/>
          <w:szCs w:val="28"/>
        </w:rPr>
        <w:t>И</w:t>
      </w:r>
      <w:r>
        <w:rPr>
          <w:rFonts w:ascii="Times New Roman" w:hAnsi="Times New Roman"/>
          <w:sz w:val="28"/>
          <w:szCs w:val="28"/>
          <w:vertAlign w:val="subscript"/>
          <w:lang w:val="en-US"/>
        </w:rPr>
        <w:t>i</w:t>
      </w:r>
      <w:r>
        <w:rPr>
          <w:rFonts w:ascii="Times New Roman" w:hAnsi="Times New Roman"/>
          <w:sz w:val="28"/>
          <w:szCs w:val="28"/>
          <w:vertAlign w:val="subscript"/>
        </w:rPr>
        <w:t xml:space="preserve"> </w:t>
      </w:r>
      <w:r>
        <w:rPr>
          <w:rFonts w:ascii="Times New Roman" w:hAnsi="Times New Roman"/>
          <w:bCs/>
          <w:sz w:val="28"/>
          <w:szCs w:val="28"/>
        </w:rPr>
        <w:t>– степень достижения каждого целевого показателя за отчетный период;</w:t>
      </w:r>
    </w:p>
    <w:p>
      <w:pPr>
        <w:pStyle w:val="Normal"/>
        <w:ind w:firstLine="720"/>
        <w:jc w:val="both"/>
        <w:rPr>
          <w:rFonts w:ascii="Times New Roman" w:hAnsi="Times New Roman"/>
          <w:bCs/>
          <w:sz w:val="28"/>
          <w:szCs w:val="28"/>
        </w:rPr>
      </w:pPr>
      <w:r>
        <w:rPr>
          <w:rFonts w:ascii="Times New Roman" w:hAnsi="Times New Roman"/>
          <w:sz w:val="28"/>
          <w:szCs w:val="28"/>
        </w:rPr>
        <w:t>И</w:t>
      </w:r>
      <w:r>
        <w:rPr>
          <w:rFonts w:ascii="Times New Roman" w:hAnsi="Times New Roman"/>
          <w:sz w:val="28"/>
          <w:szCs w:val="28"/>
          <w:vertAlign w:val="subscript"/>
        </w:rPr>
        <w:t>факт</w:t>
      </w:r>
      <w:r>
        <w:rPr>
          <w:rFonts w:ascii="Times New Roman" w:hAnsi="Times New Roman"/>
          <w:sz w:val="28"/>
          <w:szCs w:val="28"/>
        </w:rPr>
        <w:t xml:space="preserve"> </w:t>
      </w:r>
      <w:r>
        <w:rPr>
          <w:rFonts w:ascii="Times New Roman" w:hAnsi="Times New Roman"/>
          <w:bCs/>
          <w:sz w:val="28"/>
          <w:szCs w:val="28"/>
        </w:rPr>
        <w:t>– фактическое значение целевого показателя  за отчетный период;</w:t>
      </w:r>
    </w:p>
    <w:p>
      <w:pPr>
        <w:pStyle w:val="Normal"/>
        <w:ind w:firstLine="720"/>
        <w:rPr>
          <w:rFonts w:ascii="Times New Roman" w:hAnsi="Times New Roman"/>
          <w:bCs/>
          <w:sz w:val="28"/>
          <w:szCs w:val="28"/>
        </w:rPr>
      </w:pPr>
      <w:r>
        <w:rPr>
          <w:rFonts w:ascii="Times New Roman" w:hAnsi="Times New Roman"/>
          <w:sz w:val="28"/>
          <w:szCs w:val="28"/>
        </w:rPr>
        <w:t>И</w:t>
      </w:r>
      <w:r>
        <w:rPr>
          <w:rFonts w:ascii="Times New Roman" w:hAnsi="Times New Roman"/>
          <w:sz w:val="28"/>
          <w:szCs w:val="28"/>
          <w:vertAlign w:val="subscript"/>
        </w:rPr>
        <w:t xml:space="preserve">план </w:t>
      </w:r>
      <w:r>
        <w:rPr>
          <w:rFonts w:ascii="Times New Roman" w:hAnsi="Times New Roman"/>
          <w:bCs/>
          <w:sz w:val="28"/>
          <w:szCs w:val="28"/>
        </w:rPr>
        <w:t xml:space="preserve">– </w:t>
      </w:r>
      <w:r>
        <w:rPr>
          <w:rFonts w:ascii="Times New Roman" w:hAnsi="Times New Roman"/>
          <w:bCs/>
          <w:sz w:val="28"/>
          <w:szCs w:val="28"/>
          <w:vertAlign w:val="subscript"/>
        </w:rPr>
        <w:t xml:space="preserve"> </w:t>
      </w:r>
      <w:r>
        <w:rPr>
          <w:rFonts w:ascii="Times New Roman" w:hAnsi="Times New Roman"/>
          <w:bCs/>
          <w:sz w:val="28"/>
          <w:szCs w:val="28"/>
        </w:rPr>
        <w:t>плановое значение целевого показателя в отчетном периоде.</w:t>
      </w:r>
    </w:p>
    <w:p>
      <w:pPr>
        <w:pStyle w:val="Normal"/>
        <w:ind w:firstLine="720"/>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xml:space="preserve"> – порядковый номер целевого показателя.</w:t>
      </w:r>
    </w:p>
    <w:p>
      <w:pPr>
        <w:pStyle w:val="Normal"/>
        <w:widowControl w:val="false"/>
        <w:ind w:firstLine="720"/>
        <w:jc w:val="both"/>
        <w:rPr>
          <w:rFonts w:ascii="Times New Roman" w:hAnsi="Times New Roman"/>
          <w:sz w:val="28"/>
          <w:szCs w:val="28"/>
        </w:rPr>
      </w:pPr>
      <w:r>
        <w:rPr>
          <w:rFonts w:ascii="Times New Roman" w:hAnsi="Times New Roman"/>
          <w:sz w:val="28"/>
          <w:szCs w:val="28"/>
        </w:rPr>
        <w:t xml:space="preserve">В случае если желаемой тенденцией значения показателя является его снижение, оценка степени достижения данного показателя определяется как отношение запланированного значения целевого показателя к фактическому. </w:t>
      </w:r>
    </w:p>
    <w:p>
      <w:pPr>
        <w:pStyle w:val="Normal"/>
        <w:widowControl w:val="false"/>
        <w:ind w:firstLine="720"/>
        <w:jc w:val="both"/>
        <w:rPr>
          <w:rFonts w:ascii="Times New Roman" w:hAnsi="Times New Roman"/>
          <w:sz w:val="28"/>
          <w:szCs w:val="28"/>
        </w:rPr>
      </w:pPr>
      <w:r>
        <w:rPr>
          <w:rFonts w:ascii="Times New Roman" w:hAnsi="Times New Roman"/>
          <w:sz w:val="28"/>
          <w:szCs w:val="28"/>
        </w:rPr>
        <w:t>Если значение вышеуказанных отношений превышает 1, то для расчета степени достижения цели и решения задач оно принимается равным 1;</w:t>
      </w:r>
    </w:p>
    <w:p>
      <w:pPr>
        <w:pStyle w:val="Normal"/>
        <w:ind w:firstLine="720"/>
        <w:jc w:val="both"/>
        <w:rPr>
          <w:rFonts w:ascii="Times New Roman" w:hAnsi="Times New Roman"/>
          <w:bCs/>
          <w:sz w:val="28"/>
          <w:szCs w:val="28"/>
        </w:rPr>
      </w:pPr>
      <w:r>
        <w:rPr>
          <w:rFonts w:ascii="Times New Roman" w:hAnsi="Times New Roman"/>
          <w:bCs/>
          <w:sz w:val="28"/>
          <w:szCs w:val="28"/>
        </w:rPr>
        <w:t>Степень достижения цели и решения задач программы (</w:t>
      </w:r>
      <w:r>
        <w:rPr>
          <w:rFonts w:ascii="Times New Roman" w:hAnsi="Times New Roman"/>
          <w:sz w:val="28"/>
          <w:szCs w:val="28"/>
        </w:rPr>
        <w:t>И</w:t>
      </w:r>
      <w:r>
        <w:rPr>
          <w:rFonts w:ascii="Times New Roman" w:hAnsi="Times New Roman"/>
          <w:bCs/>
          <w:sz w:val="28"/>
          <w:szCs w:val="28"/>
        </w:rPr>
        <w:t>) рассчитывается по формуле:</w:t>
      </w:r>
    </w:p>
    <w:p>
      <w:pPr>
        <w:pStyle w:val="Normal"/>
        <w:jc w:val="center"/>
        <w:rPr>
          <w:rFonts w:ascii="Times New Roman" w:hAnsi="Times New Roman"/>
          <w:sz w:val="28"/>
          <w:szCs w:val="28"/>
        </w:rPr>
      </w:pPr>
      <w:r>
        <w:rPr>
          <w:rFonts w:ascii="Times New Roman" w:hAnsi="Times New Roman"/>
          <w:sz w:val="28"/>
          <w:szCs w:val="28"/>
        </w:rPr>
        <w:t xml:space="preserve">   ∑ </w:t>
      </w:r>
      <w:r>
        <w:rPr>
          <w:rFonts w:ascii="Times New Roman" w:hAnsi="Times New Roman"/>
          <w:bCs/>
          <w:sz w:val="28"/>
          <w:szCs w:val="28"/>
        </w:rPr>
        <w:t>И</w:t>
      </w:r>
      <w:r>
        <w:rPr>
          <w:rFonts w:ascii="Times New Roman" w:hAnsi="Times New Roman"/>
          <w:sz w:val="28"/>
          <w:szCs w:val="28"/>
          <w:vertAlign w:val="subscript"/>
          <w:lang w:val="en-US"/>
        </w:rPr>
        <w:t>i</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И = ----------,</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sz w:val="28"/>
          <w:szCs w:val="28"/>
        </w:rPr>
        <w:t>И</w:t>
      </w:r>
      <w:r>
        <w:rPr>
          <w:rFonts w:ascii="Times New Roman" w:hAnsi="Times New Roman"/>
          <w:bCs/>
          <w:sz w:val="28"/>
          <w:szCs w:val="28"/>
        </w:rPr>
        <w:t xml:space="preserve"> – степень достижения цели и решения задач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И</w:t>
      </w:r>
      <w:r>
        <w:rPr>
          <w:rFonts w:ascii="Times New Roman" w:hAnsi="Times New Roman"/>
          <w:sz w:val="28"/>
          <w:szCs w:val="28"/>
          <w:vertAlign w:val="subscript"/>
          <w:lang w:val="en-US"/>
        </w:rPr>
        <w:t>i</w:t>
      </w:r>
      <w:r>
        <w:rPr>
          <w:rFonts w:ascii="Times New Roman" w:hAnsi="Times New Roman"/>
          <w:bCs/>
          <w:sz w:val="28"/>
          <w:szCs w:val="28"/>
          <w:vertAlign w:val="subscript"/>
        </w:rPr>
        <w:t xml:space="preserve"> </w:t>
      </w:r>
      <w:r>
        <w:rPr>
          <w:rFonts w:ascii="Times New Roman" w:hAnsi="Times New Roman"/>
          <w:bCs/>
          <w:sz w:val="28"/>
          <w:szCs w:val="28"/>
        </w:rPr>
        <w:t>– сумма оценок достижения запланированных результатов всех целевых показателей за отчетный период;</w:t>
      </w:r>
    </w:p>
    <w:p>
      <w:pPr>
        <w:pStyle w:val="Normal"/>
        <w:ind w:firstLine="720"/>
        <w:jc w:val="both"/>
        <w:rPr>
          <w:rFonts w:ascii="Times New Roman" w:hAnsi="Times New Roman"/>
          <w:bCs/>
          <w:sz w:val="28"/>
          <w:szCs w:val="28"/>
        </w:rPr>
      </w:pPr>
      <w:r>
        <w:rPr>
          <w:rFonts w:ascii="Times New Roman" w:hAnsi="Times New Roman"/>
          <w:sz w:val="28"/>
          <w:szCs w:val="28"/>
          <w:lang w:val="en-US"/>
        </w:rPr>
        <w:t>N</w:t>
      </w:r>
      <w:r>
        <w:rPr>
          <w:rFonts w:ascii="Times New Roman" w:hAnsi="Times New Roman"/>
          <w:bCs/>
          <w:sz w:val="28"/>
          <w:szCs w:val="28"/>
        </w:rPr>
        <w:t xml:space="preserve"> – количество целевых показателей программы, подлежащих выполнению в отчетном периоде.</w:t>
      </w:r>
    </w:p>
    <w:p>
      <w:pPr>
        <w:pStyle w:val="Normal"/>
        <w:numPr>
          <w:ilvl w:val="0"/>
          <w:numId w:val="0"/>
        </w:numPr>
        <w:ind w:firstLine="720"/>
        <w:jc w:val="both"/>
        <w:outlineLvl w:val="0"/>
        <w:rPr>
          <w:rFonts w:ascii="Times New Roman" w:hAnsi="Times New Roman"/>
          <w:bCs/>
          <w:sz w:val="28"/>
          <w:szCs w:val="28"/>
        </w:rPr>
      </w:pPr>
      <w:r>
        <w:rPr>
          <w:rFonts w:ascii="Times New Roman" w:hAnsi="Times New Roman"/>
          <w:bCs/>
          <w:sz w:val="28"/>
          <w:szCs w:val="28"/>
        </w:rPr>
        <w:t>3.2. Реализация запланированных мероприятий и достижение ожидаемых непосредственных результатов их реализации.</w:t>
      </w:r>
    </w:p>
    <w:p>
      <w:pPr>
        <w:pStyle w:val="Normal"/>
        <w:ind w:firstLine="720"/>
        <w:jc w:val="both"/>
        <w:rPr>
          <w:rFonts w:ascii="Times New Roman" w:hAnsi="Times New Roman"/>
          <w:bCs/>
          <w:sz w:val="28"/>
          <w:szCs w:val="28"/>
        </w:rPr>
      </w:pPr>
      <w:r>
        <w:rPr>
          <w:rFonts w:ascii="Times New Roman" w:hAnsi="Times New Roman"/>
          <w:bCs/>
          <w:sz w:val="28"/>
          <w:szCs w:val="28"/>
        </w:rPr>
        <w:t>Оценка степени выполнения каждого мероприятия программы                     за отчетный период (М</w:t>
      </w:r>
      <w:r>
        <w:rPr>
          <w:rFonts w:ascii="Times New Roman" w:hAnsi="Times New Roman"/>
          <w:sz w:val="28"/>
          <w:szCs w:val="28"/>
          <w:vertAlign w:val="subscript"/>
          <w:lang w:val="en-US"/>
        </w:rPr>
        <w:t>j</w:t>
      </w:r>
      <w:r>
        <w:rPr>
          <w:rFonts w:ascii="Times New Roman" w:hAnsi="Times New Roman"/>
          <w:bCs/>
          <w:sz w:val="28"/>
          <w:szCs w:val="28"/>
        </w:rPr>
        <w:t>) проводится исходя из сопоставления фактически полученного результата от реализации мероприятия (</w:t>
      </w:r>
      <w:r>
        <w:rPr>
          <w:rFonts w:ascii="Times New Roman" w:hAnsi="Times New Roman"/>
          <w:sz w:val="28"/>
          <w:szCs w:val="28"/>
        </w:rPr>
        <w:t>М</w:t>
      </w:r>
      <w:r>
        <w:rPr>
          <w:rFonts w:ascii="Times New Roman" w:hAnsi="Times New Roman"/>
          <w:sz w:val="28"/>
          <w:szCs w:val="28"/>
          <w:vertAlign w:val="subscript"/>
        </w:rPr>
        <w:t>факт</w:t>
      </w:r>
      <w:r>
        <w:rPr>
          <w:rFonts w:ascii="Times New Roman" w:hAnsi="Times New Roman"/>
          <w:bCs/>
          <w:sz w:val="28"/>
          <w:szCs w:val="28"/>
        </w:rPr>
        <w:t>) и его запланированного значения (</w:t>
      </w:r>
      <w:r>
        <w:rPr>
          <w:rFonts w:ascii="Times New Roman" w:hAnsi="Times New Roman"/>
          <w:sz w:val="28"/>
          <w:szCs w:val="28"/>
        </w:rPr>
        <w:t>М</w:t>
      </w:r>
      <w:r>
        <w:rPr>
          <w:rFonts w:ascii="Times New Roman" w:hAnsi="Times New Roman"/>
          <w:sz w:val="28"/>
          <w:szCs w:val="28"/>
          <w:vertAlign w:val="subscript"/>
        </w:rPr>
        <w:t>план</w:t>
      </w:r>
      <w:r>
        <w:rPr>
          <w:rFonts w:ascii="Times New Roman" w:hAnsi="Times New Roman"/>
          <w:bCs/>
          <w:sz w:val="28"/>
          <w:szCs w:val="28"/>
        </w:rPr>
        <w:t>) по следующей формуле:</w:t>
      </w:r>
    </w:p>
    <w:p>
      <w:pPr>
        <w:pStyle w:val="Normal"/>
        <w:ind w:firstLine="540"/>
        <w:jc w:val="both"/>
        <w:rPr>
          <w:rFonts w:ascii="Times New Roman" w:hAnsi="Times New Roman"/>
          <w:bCs/>
          <w:sz w:val="16"/>
          <w:szCs w:val="16"/>
        </w:rPr>
      </w:pPr>
      <w:r>
        <w:rPr>
          <w:rFonts w:ascii="Times New Roman" w:hAnsi="Times New Roman"/>
          <w:bCs/>
          <w:sz w:val="16"/>
          <w:szCs w:val="16"/>
        </w:rPr>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М</w:t>
      </w:r>
      <w:r>
        <w:rPr>
          <w:rFonts w:ascii="Times New Roman" w:hAnsi="Times New Roman"/>
          <w:sz w:val="28"/>
          <w:szCs w:val="28"/>
          <w:vertAlign w:val="subscript"/>
        </w:rPr>
        <w:t>факт</w:t>
      </w:r>
    </w:p>
    <w:p>
      <w:pPr>
        <w:pStyle w:val="Normal"/>
        <w:jc w:val="center"/>
        <w:rPr>
          <w:rFonts w:ascii="Times New Roman" w:hAnsi="Times New Roman"/>
          <w:sz w:val="28"/>
          <w:szCs w:val="28"/>
        </w:rPr>
      </w:pPr>
      <w:r>
        <w:rPr>
          <w:rFonts w:ascii="Times New Roman" w:hAnsi="Times New Roman"/>
          <w:sz w:val="28"/>
          <w:szCs w:val="28"/>
        </w:rPr>
        <w:t>М</w:t>
      </w:r>
      <w:r>
        <w:rPr>
          <w:rFonts w:ascii="Times New Roman" w:hAnsi="Times New Roman"/>
          <w:sz w:val="28"/>
          <w:szCs w:val="28"/>
          <w:vertAlign w:val="subscript"/>
          <w:lang w:val="en-US"/>
        </w:rPr>
        <w:t>j</w:t>
      </w:r>
      <w:r>
        <w:rPr>
          <w:rFonts w:ascii="Times New Roman" w:hAnsi="Times New Roman"/>
          <w:sz w:val="28"/>
          <w:szCs w:val="28"/>
        </w:rPr>
        <w:t xml:space="preserve"> = ------------,</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М</w:t>
      </w:r>
      <w:r>
        <w:rPr>
          <w:rFonts w:ascii="Times New Roman" w:hAnsi="Times New Roman"/>
          <w:sz w:val="28"/>
          <w:szCs w:val="28"/>
          <w:vertAlign w:val="subscript"/>
        </w:rPr>
        <w:t>план</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bCs/>
          <w:sz w:val="28"/>
          <w:szCs w:val="28"/>
        </w:rPr>
        <w:t>М</w:t>
      </w:r>
      <w:r>
        <w:rPr>
          <w:rFonts w:ascii="Times New Roman" w:hAnsi="Times New Roman"/>
          <w:sz w:val="28"/>
          <w:szCs w:val="28"/>
          <w:vertAlign w:val="subscript"/>
          <w:lang w:val="en-US"/>
        </w:rPr>
        <w:t>j</w:t>
      </w:r>
      <w:r>
        <w:rPr>
          <w:rFonts w:ascii="Times New Roman" w:hAnsi="Times New Roman"/>
          <w:bCs/>
          <w:sz w:val="28"/>
          <w:szCs w:val="28"/>
        </w:rPr>
        <w:t xml:space="preserve"> – показатель степени реализации мероприятия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М</w:t>
      </w:r>
      <w:r>
        <w:rPr>
          <w:rFonts w:ascii="Times New Roman" w:hAnsi="Times New Roman"/>
          <w:bCs/>
          <w:sz w:val="28"/>
          <w:szCs w:val="28"/>
          <w:vertAlign w:val="subscript"/>
        </w:rPr>
        <w:t xml:space="preserve">факт </w:t>
      </w:r>
      <w:r>
        <w:rPr>
          <w:rFonts w:ascii="Times New Roman" w:hAnsi="Times New Roman"/>
          <w:bCs/>
          <w:sz w:val="28"/>
          <w:szCs w:val="28"/>
        </w:rPr>
        <w:t>– фактически полученный результат от реализации мероприятия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М</w:t>
      </w:r>
      <w:r>
        <w:rPr>
          <w:rFonts w:ascii="Times New Roman" w:hAnsi="Times New Roman"/>
          <w:bCs/>
          <w:sz w:val="28"/>
          <w:szCs w:val="28"/>
          <w:vertAlign w:val="subscript"/>
        </w:rPr>
        <w:t xml:space="preserve">план </w:t>
      </w:r>
      <w:r>
        <w:rPr>
          <w:rFonts w:ascii="Times New Roman" w:hAnsi="Times New Roman"/>
          <w:bCs/>
          <w:sz w:val="28"/>
          <w:szCs w:val="28"/>
        </w:rPr>
        <w:t>– предусмотренный программой ожидаемый результат                         от реализации мероприятия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lang w:val="en-US"/>
        </w:rPr>
        <w:t>j</w:t>
      </w:r>
      <w:r>
        <w:rPr>
          <w:rFonts w:ascii="Times New Roman" w:hAnsi="Times New Roman"/>
          <w:bCs/>
          <w:sz w:val="28"/>
          <w:szCs w:val="28"/>
        </w:rPr>
        <w:t xml:space="preserve"> – порядковый номер мероприятия программы.</w:t>
      </w:r>
    </w:p>
    <w:p>
      <w:pPr>
        <w:pStyle w:val="Normal"/>
        <w:widowControl w:val="false"/>
        <w:ind w:firstLine="720"/>
        <w:jc w:val="both"/>
        <w:rPr>
          <w:rFonts w:ascii="Times New Roman" w:hAnsi="Times New Roman"/>
          <w:sz w:val="28"/>
          <w:szCs w:val="28"/>
        </w:rPr>
      </w:pPr>
      <w:r>
        <w:rPr>
          <w:rFonts w:ascii="Times New Roman" w:hAnsi="Times New Roman"/>
          <w:sz w:val="28"/>
          <w:szCs w:val="28"/>
        </w:rPr>
        <w:t>В случае если желаемой тенденцией значения показателя является его снижение, оценка степени достижения данного показателя определяется как отношение запланированного значения целевого показателя к фактическому. Если значение вышеуказанных отношений превышает 1, то для расчета степени достижения целей и решения задач оно принимается равным 1.</w:t>
      </w:r>
    </w:p>
    <w:p>
      <w:pPr>
        <w:pStyle w:val="Normal"/>
        <w:numPr>
          <w:ilvl w:val="0"/>
          <w:numId w:val="0"/>
        </w:numPr>
        <w:ind w:firstLine="720"/>
        <w:jc w:val="both"/>
        <w:outlineLvl w:val="0"/>
        <w:rPr>
          <w:rFonts w:ascii="Times New Roman" w:hAnsi="Times New Roman"/>
          <w:sz w:val="28"/>
          <w:szCs w:val="28"/>
        </w:rPr>
      </w:pPr>
      <w:r>
        <w:rPr>
          <w:rFonts w:ascii="Times New Roman" w:hAnsi="Times New Roman"/>
          <w:bCs/>
          <w:sz w:val="28"/>
          <w:szCs w:val="28"/>
        </w:rPr>
        <w:t xml:space="preserve">Степень реализации запланированных мероприятий </w:t>
      </w:r>
      <w:r>
        <w:rPr>
          <w:rFonts w:ascii="Times New Roman" w:hAnsi="Times New Roman"/>
          <w:sz w:val="28"/>
          <w:szCs w:val="28"/>
        </w:rPr>
        <w:t xml:space="preserve">за отчетный период (М) определяется как отношение суммы оценок степени выполнения запланированных мероприятий к их количеству, подлежащему выполнению в отчетном периоде. </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 xml:space="preserve">    ∑ </w:t>
      </w:r>
      <w:r>
        <w:rPr>
          <w:rFonts w:ascii="Times New Roman" w:hAnsi="Times New Roman"/>
          <w:bCs/>
          <w:sz w:val="28"/>
          <w:szCs w:val="28"/>
        </w:rPr>
        <w:t>М</w:t>
      </w:r>
      <w:r>
        <w:rPr>
          <w:rFonts w:ascii="Times New Roman" w:hAnsi="Times New Roman"/>
          <w:sz w:val="28"/>
          <w:szCs w:val="28"/>
          <w:vertAlign w:val="subscript"/>
          <w:lang w:val="en-US"/>
        </w:rPr>
        <w:t>j</w:t>
      </w:r>
    </w:p>
    <w:p>
      <w:pPr>
        <w:pStyle w:val="Normal"/>
        <w:jc w:val="center"/>
        <w:rPr>
          <w:rFonts w:ascii="Times New Roman" w:hAnsi="Times New Roman"/>
          <w:sz w:val="28"/>
          <w:szCs w:val="28"/>
        </w:rPr>
      </w:pPr>
      <w:r>
        <w:rPr>
          <w:rFonts w:ascii="Times New Roman" w:hAnsi="Times New Roman"/>
          <w:sz w:val="28"/>
          <w:szCs w:val="28"/>
        </w:rPr>
        <w:t>М = ------------</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bCs/>
          <w:sz w:val="28"/>
          <w:szCs w:val="28"/>
        </w:rPr>
        <w:t>М – степень реализации запланированных мероприятий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М</w:t>
      </w:r>
      <w:r>
        <w:rPr>
          <w:rFonts w:ascii="Times New Roman" w:hAnsi="Times New Roman"/>
          <w:sz w:val="28"/>
          <w:szCs w:val="28"/>
          <w:vertAlign w:val="subscript"/>
          <w:lang w:val="en-US"/>
        </w:rPr>
        <w:t>j</w:t>
      </w:r>
      <w:r>
        <w:rPr>
          <w:rFonts w:ascii="Times New Roman" w:hAnsi="Times New Roman"/>
          <w:bCs/>
          <w:sz w:val="28"/>
          <w:szCs w:val="28"/>
          <w:vertAlign w:val="subscript"/>
        </w:rPr>
        <w:t xml:space="preserve"> </w:t>
      </w:r>
      <w:r>
        <w:rPr>
          <w:rFonts w:ascii="Times New Roman" w:hAnsi="Times New Roman"/>
          <w:bCs/>
          <w:sz w:val="28"/>
          <w:szCs w:val="28"/>
        </w:rPr>
        <w:t xml:space="preserve">– сумма оценок </w:t>
      </w:r>
      <w:r>
        <w:rPr>
          <w:rFonts w:ascii="Times New Roman" w:hAnsi="Times New Roman"/>
          <w:sz w:val="28"/>
          <w:szCs w:val="28"/>
        </w:rPr>
        <w:t>степени выполнения запланированных мероприятий программы</w:t>
      </w:r>
      <w:r>
        <w:rPr>
          <w:rFonts w:ascii="Times New Roman" w:hAnsi="Times New Roman"/>
          <w:bCs/>
          <w:sz w:val="28"/>
          <w:szCs w:val="28"/>
        </w:rPr>
        <w:t xml:space="preserve">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К – количество мероприятий программы,</w:t>
      </w:r>
      <w:r>
        <w:rPr>
          <w:rFonts w:ascii="Times New Roman" w:hAnsi="Times New Roman"/>
          <w:sz w:val="28"/>
          <w:szCs w:val="28"/>
        </w:rPr>
        <w:t xml:space="preserve"> подлежащих выполнению                в отчетном периоде</w:t>
      </w:r>
      <w:r>
        <w:rPr>
          <w:rFonts w:ascii="Times New Roman" w:hAnsi="Times New Roman"/>
          <w:bCs/>
          <w:sz w:val="28"/>
          <w:szCs w:val="28"/>
        </w:rPr>
        <w:t>.</w:t>
      </w:r>
    </w:p>
    <w:p>
      <w:pPr>
        <w:pStyle w:val="Normal"/>
        <w:ind w:firstLine="720"/>
        <w:jc w:val="both"/>
        <w:rPr>
          <w:rFonts w:ascii="Times New Roman" w:hAnsi="Times New Roman"/>
          <w:bCs/>
          <w:sz w:val="28"/>
          <w:szCs w:val="28"/>
        </w:rPr>
      </w:pPr>
      <w:r>
        <w:rPr>
          <w:rFonts w:ascii="Times New Roman" w:hAnsi="Times New Roman"/>
          <w:bCs/>
          <w:sz w:val="28"/>
          <w:szCs w:val="28"/>
        </w:rPr>
        <w:t>3.3. Соответствие объемов фактического финансирования запланированным объемам (Ф).</w:t>
      </w:r>
    </w:p>
    <w:p>
      <w:pPr>
        <w:pStyle w:val="Normal"/>
        <w:ind w:firstLine="720"/>
        <w:jc w:val="both"/>
        <w:rPr>
          <w:rFonts w:ascii="Times New Roman" w:hAnsi="Times New Roman"/>
          <w:bCs/>
          <w:sz w:val="28"/>
          <w:szCs w:val="28"/>
        </w:rPr>
      </w:pPr>
      <w:r>
        <w:rPr>
          <w:rFonts w:ascii="Times New Roman" w:hAnsi="Times New Roman"/>
          <w:sz w:val="28"/>
          <w:szCs w:val="28"/>
        </w:rPr>
        <w:t>Степень соответствия объемов фактического финансирования запланированным объемам</w:t>
      </w:r>
      <w:r>
        <w:rPr>
          <w:rFonts w:ascii="Times New Roman" w:hAnsi="Times New Roman"/>
          <w:bCs/>
          <w:sz w:val="28"/>
          <w:szCs w:val="28"/>
        </w:rPr>
        <w:t xml:space="preserve"> за отчетный период (Ф) проводится путем сопоставления фактического </w:t>
      </w:r>
      <w:r>
        <w:rPr>
          <w:rFonts w:ascii="Times New Roman" w:hAnsi="Times New Roman"/>
          <w:sz w:val="28"/>
          <w:szCs w:val="28"/>
        </w:rPr>
        <w:t xml:space="preserve">объема финансирования за счет всех источников финансирования </w:t>
      </w:r>
      <w:r>
        <w:rPr>
          <w:rFonts w:ascii="Times New Roman" w:hAnsi="Times New Roman"/>
          <w:bCs/>
          <w:sz w:val="28"/>
          <w:szCs w:val="28"/>
        </w:rPr>
        <w:t xml:space="preserve">за отчетный период </w:t>
      </w:r>
      <w:r>
        <w:rPr>
          <w:rFonts w:ascii="Times New Roman" w:hAnsi="Times New Roman"/>
          <w:sz w:val="28"/>
          <w:szCs w:val="28"/>
        </w:rPr>
        <w:t>(Ф</w:t>
      </w:r>
      <w:r>
        <w:rPr>
          <w:rFonts w:ascii="Times New Roman" w:hAnsi="Times New Roman"/>
          <w:sz w:val="28"/>
          <w:szCs w:val="28"/>
          <w:vertAlign w:val="subscript"/>
        </w:rPr>
        <w:t>факт</w:t>
      </w:r>
      <w:r>
        <w:rPr>
          <w:rFonts w:ascii="Times New Roman" w:hAnsi="Times New Roman"/>
          <w:sz w:val="28"/>
          <w:szCs w:val="28"/>
        </w:rPr>
        <w:t>) к запланированному объему</w:t>
      </w:r>
      <w:r>
        <w:rPr>
          <w:rFonts w:ascii="Times New Roman" w:hAnsi="Times New Roman"/>
          <w:bCs/>
          <w:sz w:val="28"/>
          <w:szCs w:val="28"/>
        </w:rPr>
        <w:t xml:space="preserve"> (</w:t>
      </w:r>
      <w:r>
        <w:rPr>
          <w:rFonts w:ascii="Times New Roman" w:hAnsi="Times New Roman"/>
          <w:sz w:val="28"/>
          <w:szCs w:val="28"/>
        </w:rPr>
        <w:t>Ф</w:t>
      </w:r>
      <w:r>
        <w:rPr>
          <w:rFonts w:ascii="Times New Roman" w:hAnsi="Times New Roman"/>
          <w:sz w:val="28"/>
          <w:szCs w:val="28"/>
          <w:vertAlign w:val="subscript"/>
        </w:rPr>
        <w:t>план</w:t>
      </w:r>
      <w:r>
        <w:rPr>
          <w:rFonts w:ascii="Times New Roman" w:hAnsi="Times New Roman"/>
          <w:bCs/>
          <w:sz w:val="28"/>
          <w:szCs w:val="28"/>
        </w:rPr>
        <w:t>) по следующей формуле:</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Ф</w:t>
      </w:r>
      <w:r>
        <w:rPr>
          <w:rFonts w:ascii="Times New Roman" w:hAnsi="Times New Roman"/>
          <w:sz w:val="28"/>
          <w:szCs w:val="28"/>
          <w:vertAlign w:val="subscript"/>
        </w:rPr>
        <w:t>факт</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Ф = -----------,</w:t>
      </w:r>
    </w:p>
    <w:p>
      <w:pPr>
        <w:pStyle w:val="Normal"/>
        <w:numPr>
          <w:ilvl w:val="0"/>
          <w:numId w:val="0"/>
        </w:numPr>
        <w:jc w:val="center"/>
        <w:outlineLvl w:val="0"/>
        <w:rPr>
          <w:rFonts w:ascii="Times New Roman" w:hAnsi="Times New Roman"/>
          <w:sz w:val="28"/>
          <w:szCs w:val="28"/>
          <w:vertAlign w:val="subscript"/>
        </w:rPr>
      </w:pPr>
      <w:r>
        <w:rPr>
          <w:rFonts w:ascii="Times New Roman" w:hAnsi="Times New Roman"/>
          <w:sz w:val="28"/>
          <w:szCs w:val="28"/>
        </w:rPr>
        <w:t>Ф</w:t>
      </w:r>
      <w:r>
        <w:rPr>
          <w:rFonts w:ascii="Times New Roman" w:hAnsi="Times New Roman"/>
          <w:sz w:val="28"/>
          <w:szCs w:val="28"/>
          <w:vertAlign w:val="subscript"/>
        </w:rPr>
        <w:t>план</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bCs/>
          <w:sz w:val="28"/>
          <w:szCs w:val="28"/>
        </w:rPr>
        <w:t>Ф – степень соответствия объемов фактического финансирования мероприятий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Ф</w:t>
      </w:r>
      <w:r>
        <w:rPr>
          <w:rFonts w:ascii="Times New Roman" w:hAnsi="Times New Roman"/>
          <w:bCs/>
          <w:sz w:val="28"/>
          <w:szCs w:val="28"/>
          <w:vertAlign w:val="subscript"/>
        </w:rPr>
        <w:t>факт</w:t>
      </w:r>
      <w:r>
        <w:rPr>
          <w:rFonts w:ascii="Times New Roman" w:hAnsi="Times New Roman"/>
          <w:bCs/>
          <w:sz w:val="28"/>
          <w:szCs w:val="28"/>
        </w:rPr>
        <w:t xml:space="preserve"> – фактический объем финансирования за счет всех источников финансирования мероприятий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Ф</w:t>
      </w:r>
      <w:r>
        <w:rPr>
          <w:rFonts w:ascii="Times New Roman" w:hAnsi="Times New Roman"/>
          <w:bCs/>
          <w:sz w:val="28"/>
          <w:szCs w:val="28"/>
          <w:vertAlign w:val="subscript"/>
        </w:rPr>
        <w:t xml:space="preserve">план </w:t>
      </w:r>
      <w:r>
        <w:rPr>
          <w:rFonts w:ascii="Times New Roman" w:hAnsi="Times New Roman"/>
          <w:bCs/>
          <w:sz w:val="28"/>
          <w:szCs w:val="28"/>
        </w:rPr>
        <w:t>– объем финансирования мероприятий, предусмотренный программой на отчетный период.</w:t>
      </w:r>
    </w:p>
    <w:p>
      <w:pPr>
        <w:pStyle w:val="Normal"/>
        <w:ind w:firstLine="720"/>
        <w:jc w:val="both"/>
        <w:rPr>
          <w:rFonts w:ascii="Times New Roman" w:hAnsi="Times New Roman"/>
          <w:sz w:val="28"/>
          <w:szCs w:val="28"/>
        </w:rPr>
      </w:pPr>
      <w:r>
        <w:rPr>
          <w:rFonts w:ascii="Times New Roman" w:hAnsi="Times New Roman"/>
          <w:sz w:val="28"/>
          <w:szCs w:val="28"/>
        </w:rPr>
        <w:t>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 фактический объем финансирования принимается равным величине, указанной в муниципальном контракте, заключенном в целях выполнения мероприятия программы.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w:t>
      </w:r>
    </w:p>
    <w:p>
      <w:pPr>
        <w:pStyle w:val="Normal"/>
        <w:ind w:firstLine="709"/>
        <w:jc w:val="both"/>
        <w:rPr>
          <w:rFonts w:ascii="Times New Roman" w:hAnsi="Times New Roman"/>
          <w:sz w:val="28"/>
          <w:szCs w:val="28"/>
        </w:rPr>
      </w:pPr>
      <w:r>
        <w:rPr>
          <w:rFonts w:ascii="Times New Roman" w:hAnsi="Times New Roman"/>
          <w:sz w:val="28"/>
          <w:szCs w:val="28"/>
        </w:rPr>
        <w:t>При расчете степени уровня финансирования (Ф) объемы финансирования, предусмотренные на погашение кредиторской задолженности, возникшей в предыдущем году, не учитываются.</w:t>
      </w:r>
    </w:p>
    <w:p>
      <w:pPr>
        <w:pStyle w:val="Normal"/>
        <w:widowControl w:val="false"/>
        <w:ind w:firstLine="709"/>
        <w:jc w:val="both"/>
        <w:rPr>
          <w:rFonts w:ascii="Times New Roman" w:hAnsi="Times New Roman"/>
          <w:sz w:val="28"/>
          <w:szCs w:val="28"/>
        </w:rPr>
      </w:pPr>
      <w:r>
        <w:rPr>
          <w:rFonts w:ascii="Times New Roman" w:hAnsi="Times New Roman"/>
          <w:bCs/>
          <w:sz w:val="28"/>
          <w:szCs w:val="28"/>
        </w:rPr>
        <w:t>4. При проведении Оценки определяется</w:t>
      </w:r>
      <w:r>
        <w:rPr>
          <w:rFonts w:ascii="Times New Roman" w:hAnsi="Times New Roman"/>
          <w:b/>
          <w:bCs/>
          <w:sz w:val="28"/>
          <w:szCs w:val="28"/>
        </w:rPr>
        <w:t xml:space="preserve"> </w:t>
      </w:r>
      <w:r>
        <w:rPr>
          <w:rFonts w:ascii="Times New Roman" w:hAnsi="Times New Roman"/>
          <w:sz w:val="28"/>
          <w:szCs w:val="28"/>
        </w:rPr>
        <w:t>показатель эффективности использования финансовых средств (Э),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Э = -----</w:t>
      </w:r>
    </w:p>
    <w:p>
      <w:pPr>
        <w:pStyle w:val="Normal"/>
        <w:numPr>
          <w:ilvl w:val="0"/>
          <w:numId w:val="0"/>
        </w:numPr>
        <w:jc w:val="center"/>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bCs/>
          <w:sz w:val="28"/>
          <w:szCs w:val="28"/>
        </w:rPr>
        <w:t>Э – эффективность использования финансовых средств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 xml:space="preserve">М – </w:t>
      </w:r>
      <w:r>
        <w:rPr>
          <w:rFonts w:ascii="Times New Roman" w:hAnsi="Times New Roman"/>
          <w:sz w:val="28"/>
          <w:szCs w:val="28"/>
        </w:rPr>
        <w:t>степень реализации запланированных мероприятий</w:t>
      </w:r>
      <w:r>
        <w:rPr>
          <w:rFonts w:ascii="Times New Roman" w:hAnsi="Times New Roman"/>
          <w:bCs/>
          <w:sz w:val="28"/>
          <w:szCs w:val="28"/>
        </w:rPr>
        <w:t xml:space="preserve">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 xml:space="preserve">Ф – </w:t>
      </w:r>
      <w:r>
        <w:rPr>
          <w:rFonts w:ascii="Times New Roman" w:hAnsi="Times New Roman"/>
          <w:sz w:val="28"/>
          <w:szCs w:val="28"/>
        </w:rPr>
        <w:t>степень соответствия объемов фактического финансирования  запланированным объемам</w:t>
      </w:r>
      <w:r>
        <w:rPr>
          <w:rFonts w:ascii="Times New Roman" w:hAnsi="Times New Roman"/>
          <w:bCs/>
          <w:sz w:val="28"/>
          <w:szCs w:val="28"/>
        </w:rPr>
        <w:t xml:space="preserve"> программы в отчетном периоде.</w:t>
      </w:r>
    </w:p>
    <w:p>
      <w:pPr>
        <w:pStyle w:val="Normal"/>
        <w:widowControl w:val="false"/>
        <w:ind w:firstLine="720"/>
        <w:jc w:val="both"/>
        <w:rPr>
          <w:rFonts w:ascii="Times New Roman" w:hAnsi="Times New Roman"/>
          <w:sz w:val="28"/>
          <w:szCs w:val="28"/>
        </w:rPr>
      </w:pPr>
      <w:r>
        <w:rPr>
          <w:rFonts w:ascii="Times New Roman" w:hAnsi="Times New Roman"/>
          <w:sz w:val="28"/>
          <w:szCs w:val="28"/>
        </w:rPr>
        <w:t>5</w:t>
      </w:r>
      <w:r>
        <w:rPr>
          <w:rFonts w:ascii="Times New Roman" w:hAnsi="Times New Roman"/>
          <w:bCs/>
          <w:sz w:val="28"/>
          <w:szCs w:val="28"/>
        </w:rPr>
        <w:t>. П</w:t>
      </w:r>
      <w:r>
        <w:rPr>
          <w:rFonts w:ascii="Times New Roman" w:hAnsi="Times New Roman"/>
          <w:sz w:val="28"/>
          <w:szCs w:val="28"/>
        </w:rPr>
        <w:t>оказатель эффективности реализации программы (П) определяется как произведение с</w:t>
      </w:r>
      <w:r>
        <w:rPr>
          <w:rFonts w:ascii="Times New Roman" w:hAnsi="Times New Roman"/>
          <w:bCs/>
          <w:sz w:val="28"/>
          <w:szCs w:val="28"/>
        </w:rPr>
        <w:t>тепени достижения</w:t>
      </w:r>
      <w:r>
        <w:rPr>
          <w:rFonts w:ascii="Times New Roman" w:hAnsi="Times New Roman"/>
          <w:bCs/>
          <w:i/>
          <w:sz w:val="28"/>
          <w:szCs w:val="28"/>
        </w:rPr>
        <w:t xml:space="preserve"> </w:t>
      </w:r>
      <w:r>
        <w:rPr>
          <w:rFonts w:ascii="Times New Roman" w:hAnsi="Times New Roman"/>
          <w:bCs/>
          <w:sz w:val="28"/>
          <w:szCs w:val="28"/>
        </w:rPr>
        <w:t xml:space="preserve">целей и решения задач (И)                            </w:t>
      </w:r>
      <w:r>
        <w:rPr>
          <w:rFonts w:ascii="Times New Roman" w:hAnsi="Times New Roman"/>
          <w:bCs/>
          <w:i/>
          <w:sz w:val="28"/>
          <w:szCs w:val="28"/>
        </w:rPr>
        <w:t xml:space="preserve"> </w:t>
      </w:r>
      <w:r>
        <w:rPr>
          <w:rFonts w:ascii="Times New Roman" w:hAnsi="Times New Roman"/>
          <w:sz w:val="28"/>
          <w:szCs w:val="28"/>
        </w:rPr>
        <w:t xml:space="preserve">и показателя эффективности использования финансовых средств (Э)                      по следующей формуле: </w:t>
      </w:r>
    </w:p>
    <w:p>
      <w:pPr>
        <w:pStyle w:val="Normal"/>
        <w:jc w:val="center"/>
        <w:rPr>
          <w:rFonts w:ascii="Times New Roman" w:hAnsi="Times New Roman"/>
          <w:sz w:val="28"/>
          <w:szCs w:val="28"/>
        </w:rPr>
      </w:pPr>
      <w:r>
        <w:rPr>
          <w:rFonts w:ascii="Times New Roman" w:hAnsi="Times New Roman"/>
          <w:sz w:val="28"/>
          <w:szCs w:val="28"/>
        </w:rPr>
        <w:t>П = И x Э</w:t>
      </w:r>
    </w:p>
    <w:p>
      <w:pPr>
        <w:pStyle w:val="Normal"/>
        <w:ind w:firstLine="720"/>
        <w:jc w:val="both"/>
        <w:rPr>
          <w:rFonts w:ascii="Times New Roman" w:hAnsi="Times New Roman"/>
          <w:bCs/>
          <w:sz w:val="28"/>
          <w:szCs w:val="28"/>
        </w:rPr>
      </w:pPr>
      <w:r>
        <w:rPr>
          <w:rFonts w:ascii="Times New Roman" w:hAnsi="Times New Roman"/>
          <w:bCs/>
          <w:sz w:val="28"/>
          <w:szCs w:val="28"/>
        </w:rPr>
        <w:t>где:</w:t>
      </w:r>
    </w:p>
    <w:p>
      <w:pPr>
        <w:pStyle w:val="Normal"/>
        <w:ind w:firstLine="720"/>
        <w:jc w:val="both"/>
        <w:rPr>
          <w:rFonts w:ascii="Times New Roman" w:hAnsi="Times New Roman"/>
          <w:bCs/>
          <w:sz w:val="28"/>
          <w:szCs w:val="28"/>
        </w:rPr>
      </w:pPr>
      <w:r>
        <w:rPr>
          <w:rFonts w:ascii="Times New Roman" w:hAnsi="Times New Roman"/>
          <w:bCs/>
          <w:sz w:val="28"/>
          <w:szCs w:val="28"/>
        </w:rPr>
        <w:t xml:space="preserve">П – показатель эффективности реализации программы за отчетный период; </w:t>
      </w:r>
    </w:p>
    <w:p>
      <w:pPr>
        <w:pStyle w:val="Normal"/>
        <w:ind w:firstLine="720"/>
        <w:jc w:val="both"/>
        <w:rPr>
          <w:rFonts w:ascii="Times New Roman" w:hAnsi="Times New Roman"/>
          <w:bCs/>
          <w:sz w:val="28"/>
          <w:szCs w:val="28"/>
        </w:rPr>
      </w:pPr>
      <w:r>
        <w:rPr>
          <w:rFonts w:ascii="Times New Roman" w:hAnsi="Times New Roman"/>
          <w:bCs/>
          <w:sz w:val="28"/>
          <w:szCs w:val="28"/>
        </w:rPr>
        <w:t xml:space="preserve">И – </w:t>
      </w:r>
      <w:r>
        <w:rPr>
          <w:rFonts w:ascii="Times New Roman" w:hAnsi="Times New Roman"/>
          <w:sz w:val="28"/>
          <w:szCs w:val="28"/>
        </w:rPr>
        <w:t>с</w:t>
      </w:r>
      <w:r>
        <w:rPr>
          <w:rFonts w:ascii="Times New Roman" w:hAnsi="Times New Roman"/>
          <w:bCs/>
          <w:sz w:val="28"/>
          <w:szCs w:val="28"/>
        </w:rPr>
        <w:t>тепень достижения целей и решения задач программы за отчетный период;</w:t>
      </w:r>
    </w:p>
    <w:p>
      <w:pPr>
        <w:pStyle w:val="Normal"/>
        <w:ind w:firstLine="720"/>
        <w:jc w:val="both"/>
        <w:rPr>
          <w:rFonts w:ascii="Times New Roman" w:hAnsi="Times New Roman"/>
          <w:bCs/>
          <w:sz w:val="28"/>
          <w:szCs w:val="28"/>
        </w:rPr>
      </w:pPr>
      <w:r>
        <w:rPr>
          <w:rFonts w:ascii="Times New Roman" w:hAnsi="Times New Roman"/>
          <w:bCs/>
          <w:sz w:val="28"/>
          <w:szCs w:val="28"/>
        </w:rPr>
        <w:t>Э – эффективность использования финансовых средств в отчетном периоде.</w:t>
      </w:r>
    </w:p>
    <w:p>
      <w:pPr>
        <w:pStyle w:val="Normal"/>
        <w:ind w:firstLine="720"/>
        <w:jc w:val="both"/>
        <w:rPr>
          <w:rFonts w:ascii="Times New Roman" w:hAnsi="Times New Roman"/>
          <w:bCs/>
          <w:sz w:val="28"/>
          <w:szCs w:val="28"/>
        </w:rPr>
      </w:pPr>
      <w:r>
        <w:rPr>
          <w:rFonts w:ascii="Times New Roman" w:hAnsi="Times New Roman"/>
          <w:sz w:val="28"/>
          <w:szCs w:val="28"/>
        </w:rPr>
        <w:t>6. Вывод об эффективности реализации программы формируется                  на основании значений П.</w:t>
      </w:r>
    </w:p>
    <w:p>
      <w:pPr>
        <w:pStyle w:val="Normal"/>
        <w:ind w:firstLine="720"/>
        <w:jc w:val="both"/>
        <w:rPr>
          <w:rFonts w:ascii="Times New Roman" w:hAnsi="Times New Roman"/>
          <w:sz w:val="28"/>
          <w:szCs w:val="28"/>
        </w:rPr>
      </w:pPr>
      <w:r>
        <w:rPr>
          <w:rFonts w:ascii="Times New Roman" w:hAnsi="Times New Roman"/>
          <w:sz w:val="28"/>
          <w:szCs w:val="28"/>
        </w:rPr>
        <w:t>Реализация Программы признается:</w:t>
      </w:r>
    </w:p>
    <w:p>
      <w:pPr>
        <w:pStyle w:val="Normal"/>
        <w:widowControl w:val="false"/>
        <w:ind w:firstLine="720"/>
        <w:jc w:val="both"/>
        <w:rPr>
          <w:rFonts w:ascii="Times New Roman" w:hAnsi="Times New Roman"/>
          <w:sz w:val="28"/>
          <w:szCs w:val="28"/>
        </w:rPr>
      </w:pPr>
      <w:r>
        <w:rPr>
          <w:rFonts w:ascii="Times New Roman" w:hAnsi="Times New Roman"/>
          <w:sz w:val="28"/>
          <w:szCs w:val="28"/>
        </w:rPr>
        <w:t>с высоким уровнем эффективности, если значение П больше либо равно 0,9;</w:t>
      </w:r>
    </w:p>
    <w:p>
      <w:pPr>
        <w:pStyle w:val="Normal"/>
        <w:widowControl w:val="false"/>
        <w:ind w:firstLine="720"/>
        <w:jc w:val="both"/>
        <w:rPr>
          <w:rFonts w:ascii="Times New Roman" w:hAnsi="Times New Roman"/>
          <w:sz w:val="28"/>
          <w:szCs w:val="28"/>
        </w:rPr>
      </w:pPr>
      <w:r>
        <w:rPr>
          <w:rFonts w:ascii="Times New Roman" w:hAnsi="Times New Roman"/>
          <w:sz w:val="28"/>
          <w:szCs w:val="28"/>
        </w:rPr>
        <w:t>со средним уровнем эффективности, если значение П меньше 0,9,                но больше либо равно 0,7.</w:t>
      </w:r>
    </w:p>
    <w:p>
      <w:pPr>
        <w:pStyle w:val="Normal"/>
        <w:ind w:firstLine="720"/>
        <w:jc w:val="both"/>
        <w:rPr>
          <w:sz w:val="28"/>
          <w:szCs w:val="28"/>
        </w:rPr>
      </w:pPr>
      <w:r>
        <w:rPr>
          <w:rFonts w:ascii="Times New Roman" w:hAnsi="Times New Roman"/>
          <w:sz w:val="28"/>
          <w:szCs w:val="28"/>
        </w:rPr>
        <w:t>В остальных случаях реализация программы признается с низким уровнем эффективности.</w:t>
      </w:r>
    </w:p>
    <w:p>
      <w:pPr>
        <w:pStyle w:val="Normal"/>
        <w:jc w:val="both"/>
        <w:rPr>
          <w:rFonts w:ascii="Times New Roman" w:hAnsi="Times New Roman" w:eastAsia="Times New Roman" w:cs="Times New Roman"/>
          <w:color w:val="auto"/>
          <w:sz w:val="28"/>
          <w:szCs w:val="28"/>
        </w:rPr>
      </w:pPr>
      <w:r>
        <w:rPr/>
      </w:r>
    </w:p>
    <w:sectPr>
      <w:headerReference w:type="default" r:id="rId20"/>
      <w:headerReference w:type="first" r:id="rId21"/>
      <w:type w:val="nextPage"/>
      <w:pgSz w:w="11906" w:h="16838"/>
      <w:pgMar w:left="1985"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Unicode MS">
    <w:charset w:val="01"/>
    <w:family w:val="roman"/>
    <w:pitch w:val="default"/>
  </w:font>
  <w:font w:name="Segoe UI">
    <w:charset w:val="01"/>
    <w:family w:val="roman"/>
    <w:pitch w:val="default"/>
  </w:font>
  <w:font w:name="Tahoma">
    <w:charset w:val="01"/>
    <w:family w:val="roman"/>
    <w:pitch w:val="default"/>
  </w:font>
  <w:font w:name="Cambria">
    <w:charset w:val="01"/>
    <w:family w:val="roman"/>
    <w:pitch w:val="default"/>
  </w:font>
  <w:font w:name="Calibri">
    <w:charset w:val="01"/>
    <w:family w:val="roman"/>
    <w:pitch w:val="default"/>
  </w:font>
  <w:font w:name="Courier New">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75516295"/>
    </w:sdtPr>
    <w:sdtContent>
      <w:p>
        <w:pPr>
          <w:pStyle w:val="Style3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0844130"/>
    </w:sdtPr>
    <w:sdtContent>
      <w:p>
        <w:pPr>
          <w:pStyle w:val="Style3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8508946"/>
    </w:sdtPr>
    <w:sdtContent>
      <w:p>
        <w:pPr>
          <w:pStyle w:val="Style3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18</w:t>
        </w:r>
        <w:r>
          <w:rPr>
            <w:rFonts w:cs="Times New Roman" w:ascii="Times New Roman" w:hAnsi="Times New Roman"/>
          </w:rP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82974396"/>
    </w:sdtPr>
    <w:sdtContent>
      <w:p>
        <w:pPr>
          <w:pStyle w:val="Style3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53650121"/>
    </w:sdtPr>
    <w:sdtContent>
      <w:p>
        <w:pPr>
          <w:pStyle w:val="Style35"/>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rFonts w:ascii="Times New Roman" w:hAnsi="Times New Roman" w:cs="Times New Roman"/>
      </w:rPr>
    </w:pPr>
    <w:r>
      <w:rPr>
        <w:rFonts w:cs="Times New Roman" w:ascii="Times New Roman" w:hAnsi="Times New Roman"/>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4"/>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qFormat="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32a6"/>
    <w:pPr>
      <w:widowControl/>
      <w:bidi w:val="0"/>
      <w:spacing w:before="0" w:after="0"/>
      <w:jc w:val="left"/>
    </w:pPr>
    <w:rPr>
      <w:rFonts w:ascii="Arial Unicode MS" w:hAnsi="Arial Unicode MS" w:eastAsia="Arial Unicode MS" w:cs="Arial Unicode MS"/>
      <w:color w:val="000000"/>
      <w:kern w:val="0"/>
      <w:sz w:val="24"/>
      <w:szCs w:val="24"/>
      <w:lang w:val="ru-RU" w:eastAsia="ru-RU" w:bidi="ar-SA"/>
    </w:rPr>
  </w:style>
  <w:style w:type="paragraph" w:styleId="1">
    <w:name w:val="Heading 1"/>
    <w:basedOn w:val="Normal"/>
    <w:uiPriority w:val="9"/>
    <w:qFormat/>
    <w:rsid w:val="00ce3395"/>
    <w:pPr>
      <w:spacing w:beforeAutospacing="1" w:afterAutospacing="1"/>
      <w:outlineLvl w:val="0"/>
    </w:pPr>
    <w:rPr>
      <w:rFonts w:ascii="Times New Roman" w:hAnsi="Times New Roman" w:eastAsia="Times New Roman" w:cs="Times New Roman"/>
      <w:b/>
      <w:bCs/>
      <w:color w:val="auto"/>
      <w:kern w:val="2"/>
      <w:sz w:val="48"/>
      <w:szCs w:val="48"/>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semiHidden/>
    <w:unhideWhenUsed/>
    <w:rsid w:val="00927702"/>
    <w:rPr>
      <w:color w:val="0000FF"/>
      <w:u w:val="single"/>
    </w:rPr>
  </w:style>
  <w:style w:type="character" w:styleId="Style14" w:customStyle="1">
    <w:name w:val="Основной текст_"/>
    <w:qFormat/>
    <w:locked/>
    <w:rsid w:val="00622499"/>
    <w:rPr>
      <w:sz w:val="27"/>
      <w:szCs w:val="27"/>
      <w:lang w:bidi="ar-SA"/>
    </w:rPr>
  </w:style>
  <w:style w:type="character" w:styleId="Style15" w:customStyle="1">
    <w:name w:val="Колонтитул_"/>
    <w:qFormat/>
    <w:locked/>
    <w:rsid w:val="00622499"/>
    <w:rPr>
      <w:lang w:bidi="ar-SA"/>
    </w:rPr>
  </w:style>
  <w:style w:type="character" w:styleId="11pt" w:customStyle="1">
    <w:name w:val="Колонтитул + 11 pt"/>
    <w:qFormat/>
    <w:rsid w:val="00622499"/>
    <w:rPr>
      <w:spacing w:val="0"/>
      <w:sz w:val="22"/>
      <w:szCs w:val="22"/>
      <w:lang w:bidi="ar-SA"/>
    </w:rPr>
  </w:style>
  <w:style w:type="character" w:styleId="2" w:customStyle="1">
    <w:name w:val="Основной текст (2)_"/>
    <w:qFormat/>
    <w:locked/>
    <w:rsid w:val="00622499"/>
    <w:rPr>
      <w:sz w:val="27"/>
      <w:szCs w:val="27"/>
      <w:lang w:bidi="ar-SA"/>
    </w:rPr>
  </w:style>
  <w:style w:type="character" w:styleId="21" w:customStyle="1">
    <w:name w:val="Заголовок №2_"/>
    <w:link w:val="21"/>
    <w:qFormat/>
    <w:locked/>
    <w:rsid w:val="00622499"/>
    <w:rPr>
      <w:sz w:val="35"/>
      <w:szCs w:val="35"/>
      <w:lang w:bidi="ar-SA"/>
    </w:rPr>
  </w:style>
  <w:style w:type="character" w:styleId="3" w:customStyle="1">
    <w:name w:val="Основной текст (3)_"/>
    <w:qFormat/>
    <w:locked/>
    <w:rsid w:val="00622499"/>
    <w:rPr>
      <w:sz w:val="26"/>
      <w:szCs w:val="26"/>
      <w:lang w:bidi="ar-SA"/>
    </w:rPr>
  </w:style>
  <w:style w:type="character" w:styleId="31" w:customStyle="1">
    <w:name w:val="Заголовок №3_"/>
    <w:link w:val="31"/>
    <w:qFormat/>
    <w:locked/>
    <w:rsid w:val="00622499"/>
    <w:rPr>
      <w:sz w:val="26"/>
      <w:szCs w:val="26"/>
      <w:lang w:bidi="ar-SA"/>
    </w:rPr>
  </w:style>
  <w:style w:type="character" w:styleId="4" w:customStyle="1">
    <w:name w:val="Основной текст (4)_"/>
    <w:qFormat/>
    <w:locked/>
    <w:rsid w:val="00622499"/>
    <w:rPr>
      <w:sz w:val="27"/>
      <w:szCs w:val="27"/>
      <w:lang w:bidi="ar-SA"/>
    </w:rPr>
  </w:style>
  <w:style w:type="character" w:styleId="5" w:customStyle="1">
    <w:name w:val="Основной текст (5)_"/>
    <w:link w:val="50"/>
    <w:qFormat/>
    <w:locked/>
    <w:rsid w:val="00622499"/>
    <w:rPr>
      <w:sz w:val="21"/>
      <w:szCs w:val="21"/>
      <w:lang w:bidi="ar-SA"/>
    </w:rPr>
  </w:style>
  <w:style w:type="character" w:styleId="7" w:customStyle="1">
    <w:name w:val="Основной текст (7)_"/>
    <w:link w:val="70"/>
    <w:qFormat/>
    <w:locked/>
    <w:rsid w:val="00622499"/>
    <w:rPr>
      <w:sz w:val="21"/>
      <w:szCs w:val="21"/>
      <w:lang w:bidi="ar-SA"/>
    </w:rPr>
  </w:style>
  <w:style w:type="character" w:styleId="6" w:customStyle="1">
    <w:name w:val="Основной текст (6)_"/>
    <w:link w:val="60"/>
    <w:qFormat/>
    <w:locked/>
    <w:rsid w:val="00622499"/>
    <w:rPr>
      <w:sz w:val="21"/>
      <w:szCs w:val="21"/>
      <w:lang w:bidi="ar-SA"/>
    </w:rPr>
  </w:style>
  <w:style w:type="character" w:styleId="8" w:customStyle="1">
    <w:name w:val="Основной текст (8)_"/>
    <w:link w:val="80"/>
    <w:qFormat/>
    <w:locked/>
    <w:rsid w:val="00622499"/>
    <w:rPr>
      <w:lang w:bidi="ar-SA"/>
    </w:rPr>
  </w:style>
  <w:style w:type="character" w:styleId="9" w:customStyle="1">
    <w:name w:val="Основной текст (9)_"/>
    <w:link w:val="90"/>
    <w:qFormat/>
    <w:locked/>
    <w:rsid w:val="00622499"/>
    <w:rPr>
      <w:sz w:val="15"/>
      <w:szCs w:val="15"/>
      <w:lang w:bidi="ar-SA"/>
    </w:rPr>
  </w:style>
  <w:style w:type="character" w:styleId="57" w:customStyle="1">
    <w:name w:val="Основной текст (5) + 7"/>
    <w:qFormat/>
    <w:rsid w:val="00622499"/>
    <w:rPr>
      <w:smallCaps/>
      <w:sz w:val="15"/>
      <w:szCs w:val="15"/>
      <w:lang w:bidi="ar-SA"/>
    </w:rPr>
  </w:style>
  <w:style w:type="character" w:styleId="910" w:customStyle="1">
    <w:name w:val="Основной текст (9) + 10"/>
    <w:qFormat/>
    <w:rsid w:val="00622499"/>
    <w:rPr>
      <w:smallCaps/>
      <w:sz w:val="21"/>
      <w:szCs w:val="21"/>
      <w:lang w:bidi="ar-SA"/>
    </w:rPr>
  </w:style>
  <w:style w:type="character" w:styleId="51pt" w:customStyle="1">
    <w:name w:val="Основной текст (5) + Интервал 1 pt"/>
    <w:qFormat/>
    <w:rsid w:val="00622499"/>
    <w:rPr>
      <w:spacing w:val="30"/>
      <w:sz w:val="21"/>
      <w:szCs w:val="21"/>
      <w:lang w:bidi="ar-SA"/>
    </w:rPr>
  </w:style>
  <w:style w:type="character" w:styleId="51pt1" w:customStyle="1">
    <w:name w:val="Основной текст (5) + Интервал -1 pt"/>
    <w:qFormat/>
    <w:rsid w:val="00622499"/>
    <w:rPr>
      <w:spacing w:val="-20"/>
      <w:sz w:val="21"/>
      <w:szCs w:val="21"/>
      <w:lang w:bidi="ar-SA"/>
    </w:rPr>
  </w:style>
  <w:style w:type="character" w:styleId="51pt11" w:customStyle="1">
    <w:name w:val="Основной текст (5) + Интервал -1 pt1"/>
    <w:qFormat/>
    <w:rsid w:val="00622499"/>
    <w:rPr>
      <w:spacing w:val="-20"/>
      <w:sz w:val="21"/>
      <w:szCs w:val="21"/>
      <w:lang w:bidi="ar-SA"/>
    </w:rPr>
  </w:style>
  <w:style w:type="character" w:styleId="71" w:customStyle="1">
    <w:name w:val="Основной текст (7) + Не полужирный"/>
    <w:qFormat/>
    <w:rsid w:val="00622499"/>
    <w:rPr>
      <w:b/>
      <w:bCs/>
      <w:sz w:val="21"/>
      <w:szCs w:val="21"/>
      <w:lang w:bidi="ar-SA"/>
    </w:rPr>
  </w:style>
  <w:style w:type="character" w:styleId="Style16" w:customStyle="1">
    <w:name w:val="Подпись к таблице_"/>
    <w:qFormat/>
    <w:locked/>
    <w:rsid w:val="00622499"/>
    <w:rPr>
      <w:sz w:val="21"/>
      <w:szCs w:val="21"/>
      <w:lang w:bidi="ar-SA"/>
    </w:rPr>
  </w:style>
  <w:style w:type="character" w:styleId="Style17" w:customStyle="1">
    <w:name w:val="Подпись к таблице"/>
    <w:qFormat/>
    <w:rsid w:val="00622499"/>
    <w:rPr>
      <w:sz w:val="21"/>
      <w:szCs w:val="21"/>
      <w:u w:val="single"/>
      <w:lang w:bidi="ar-SA"/>
    </w:rPr>
  </w:style>
  <w:style w:type="character" w:styleId="10" w:customStyle="1">
    <w:name w:val="Основной текст (10)_"/>
    <w:link w:val="100"/>
    <w:qFormat/>
    <w:locked/>
    <w:rsid w:val="00622499"/>
    <w:rPr>
      <w:sz w:val="21"/>
      <w:szCs w:val="21"/>
      <w:lang w:bidi="ar-SA"/>
    </w:rPr>
  </w:style>
  <w:style w:type="character" w:styleId="11" w:customStyle="1">
    <w:name w:val="Основной текст (11)_"/>
    <w:link w:val="12"/>
    <w:qFormat/>
    <w:locked/>
    <w:rsid w:val="00622499"/>
    <w:rPr>
      <w:rFonts w:ascii="Segoe UI" w:hAnsi="Segoe UI"/>
      <w:sz w:val="36"/>
      <w:szCs w:val="36"/>
      <w:lang w:bidi="ar-SA"/>
    </w:rPr>
  </w:style>
  <w:style w:type="character" w:styleId="12" w:customStyle="1">
    <w:name w:val="Основной текст (12)_"/>
    <w:link w:val="121"/>
    <w:qFormat/>
    <w:locked/>
    <w:rsid w:val="00622499"/>
    <w:rPr>
      <w:rFonts w:ascii="Segoe UI" w:hAnsi="Segoe UI"/>
      <w:spacing w:val="-10"/>
      <w:sz w:val="16"/>
      <w:szCs w:val="16"/>
      <w:lang w:bidi="ar-SA"/>
    </w:rPr>
  </w:style>
  <w:style w:type="character" w:styleId="13" w:customStyle="1">
    <w:name w:val="Заголовок №1_"/>
    <w:qFormat/>
    <w:locked/>
    <w:rsid w:val="00622499"/>
    <w:rPr>
      <w:rFonts w:ascii="Segoe UI" w:hAnsi="Segoe UI"/>
      <w:sz w:val="36"/>
      <w:szCs w:val="36"/>
      <w:lang w:bidi="ar-SA"/>
    </w:rPr>
  </w:style>
  <w:style w:type="character" w:styleId="1TimesNewRoman" w:customStyle="1">
    <w:name w:val="Заголовок №1 + Times New Roman"/>
    <w:qFormat/>
    <w:rsid w:val="00622499"/>
    <w:rPr>
      <w:rFonts w:ascii="Times New Roman" w:hAnsi="Times New Roman" w:cs="Times New Roman"/>
      <w:spacing w:val="30"/>
      <w:sz w:val="21"/>
      <w:szCs w:val="21"/>
      <w:lang w:bidi="ar-SA"/>
    </w:rPr>
  </w:style>
  <w:style w:type="character" w:styleId="131" w:customStyle="1">
    <w:name w:val="Основной текст (13)_"/>
    <w:qFormat/>
    <w:locked/>
    <w:rsid w:val="00622499"/>
    <w:rPr>
      <w:sz w:val="23"/>
      <w:szCs w:val="23"/>
      <w:lang w:bidi="ar-SA"/>
    </w:rPr>
  </w:style>
  <w:style w:type="character" w:styleId="42" w:customStyle="1">
    <w:name w:val="Заголовок №4 (2)_"/>
    <w:link w:val="420"/>
    <w:qFormat/>
    <w:locked/>
    <w:rsid w:val="00622499"/>
    <w:rPr>
      <w:sz w:val="27"/>
      <w:szCs w:val="27"/>
      <w:lang w:bidi="ar-SA"/>
    </w:rPr>
  </w:style>
  <w:style w:type="character" w:styleId="41" w:customStyle="1">
    <w:name w:val="Заголовок №4_"/>
    <w:link w:val="41"/>
    <w:qFormat/>
    <w:locked/>
    <w:rsid w:val="00622499"/>
    <w:rPr>
      <w:sz w:val="27"/>
      <w:szCs w:val="27"/>
      <w:lang w:bidi="ar-SA"/>
    </w:rPr>
  </w:style>
  <w:style w:type="character" w:styleId="49pt" w:customStyle="1">
    <w:name w:val="Заголовок №4 + 9 pt"/>
    <w:qFormat/>
    <w:rsid w:val="00622499"/>
    <w:rPr>
      <w:b/>
      <w:bCs/>
      <w:sz w:val="18"/>
      <w:szCs w:val="18"/>
      <w:lang w:bidi="ar-SA"/>
    </w:rPr>
  </w:style>
  <w:style w:type="character" w:styleId="14" w:customStyle="1">
    <w:name w:val="Основной текст (14)_"/>
    <w:link w:val="140"/>
    <w:qFormat/>
    <w:locked/>
    <w:rsid w:val="00622499"/>
    <w:rPr>
      <w:sz w:val="18"/>
      <w:szCs w:val="18"/>
      <w:lang w:bidi="ar-SA"/>
    </w:rPr>
  </w:style>
  <w:style w:type="character" w:styleId="411" w:customStyle="1">
    <w:name w:val="Заголовок №4 + 11"/>
    <w:qFormat/>
    <w:rsid w:val="00622499"/>
    <w:rPr>
      <w:sz w:val="23"/>
      <w:szCs w:val="23"/>
      <w:lang w:bidi="ar-SA"/>
    </w:rPr>
  </w:style>
  <w:style w:type="character" w:styleId="1TimesNewRoman1" w:customStyle="1">
    <w:name w:val="Заголовок №1 + Times New Roman1"/>
    <w:qFormat/>
    <w:rsid w:val="00622499"/>
    <w:rPr>
      <w:rFonts w:ascii="Times New Roman" w:hAnsi="Times New Roman" w:cs="Times New Roman"/>
      <w:b/>
      <w:bCs/>
      <w:spacing w:val="0"/>
      <w:sz w:val="35"/>
      <w:szCs w:val="35"/>
      <w:lang w:bidi="ar-SA"/>
    </w:rPr>
  </w:style>
  <w:style w:type="character" w:styleId="101" w:customStyle="1">
    <w:name w:val="Основной текст + 10"/>
    <w:link w:val="10"/>
    <w:qFormat/>
    <w:rsid w:val="00622499"/>
    <w:rPr>
      <w:sz w:val="21"/>
      <w:szCs w:val="21"/>
      <w:lang w:bidi="ar-SA"/>
    </w:rPr>
  </w:style>
  <w:style w:type="character" w:styleId="Style18" w:customStyle="1">
    <w:name w:val="Верхний колонтитул Знак"/>
    <w:uiPriority w:val="99"/>
    <w:qFormat/>
    <w:locked/>
    <w:rsid w:val="00622499"/>
    <w:rPr>
      <w:rFonts w:ascii="Arial Unicode MS" w:hAnsi="Arial Unicode MS" w:eastAsia="Arial Unicode MS" w:cs="Arial Unicode MS"/>
      <w:color w:val="000000"/>
      <w:sz w:val="24"/>
      <w:szCs w:val="24"/>
      <w:lang w:val="ru-RU" w:eastAsia="ru-RU" w:bidi="ar-SA"/>
    </w:rPr>
  </w:style>
  <w:style w:type="character" w:styleId="Style19" w:customStyle="1">
    <w:name w:val="Нижний колонтитул Знак"/>
    <w:uiPriority w:val="99"/>
    <w:qFormat/>
    <w:locked/>
    <w:rsid w:val="00622499"/>
    <w:rPr>
      <w:rFonts w:ascii="Arial Unicode MS" w:hAnsi="Arial Unicode MS" w:eastAsia="Arial Unicode MS" w:cs="Arial Unicode MS"/>
      <w:color w:val="000000"/>
      <w:sz w:val="24"/>
      <w:szCs w:val="24"/>
      <w:lang w:val="ru-RU" w:eastAsia="ru-RU" w:bidi="ar-SA"/>
    </w:rPr>
  </w:style>
  <w:style w:type="character" w:styleId="Style20" w:customStyle="1">
    <w:name w:val="Текст выноски Знак"/>
    <w:uiPriority w:val="99"/>
    <w:semiHidden/>
    <w:qFormat/>
    <w:locked/>
    <w:rsid w:val="00622499"/>
    <w:rPr>
      <w:rFonts w:ascii="Tahoma" w:hAnsi="Tahoma" w:eastAsia="Arial Unicode MS" w:cs="Tahoma"/>
      <w:color w:val="000000"/>
      <w:sz w:val="16"/>
      <w:szCs w:val="16"/>
      <w:lang w:val="ru-RU" w:eastAsia="ru-RU" w:bidi="ar-SA"/>
    </w:rPr>
  </w:style>
  <w:style w:type="character" w:styleId="Style21" w:customStyle="1">
    <w:name w:val="Основной текст Знак"/>
    <w:qFormat/>
    <w:locked/>
    <w:rsid w:val="00622499"/>
    <w:rPr>
      <w:rFonts w:eastAsia="Arial Unicode MS"/>
      <w:sz w:val="24"/>
      <w:szCs w:val="24"/>
      <w:lang w:val="ru-RU" w:eastAsia="ru-RU" w:bidi="ar-SA"/>
    </w:rPr>
  </w:style>
  <w:style w:type="character" w:styleId="TitleChar" w:customStyle="1">
    <w:name w:val="Title Char"/>
    <w:qFormat/>
    <w:locked/>
    <w:rsid w:val="00622499"/>
    <w:rPr>
      <w:rFonts w:ascii="Cambria" w:hAnsi="Cambria" w:cs="Times New Roman"/>
      <w:b/>
      <w:bCs/>
      <w:color w:val="000000"/>
      <w:kern w:val="2"/>
      <w:sz w:val="32"/>
      <w:szCs w:val="32"/>
    </w:rPr>
  </w:style>
  <w:style w:type="character" w:styleId="Style22" w:customStyle="1">
    <w:name w:val="Название Знак"/>
    <w:qFormat/>
    <w:locked/>
    <w:rsid w:val="00622499"/>
    <w:rPr>
      <w:rFonts w:ascii="Arial Unicode MS" w:hAnsi="Arial Unicode MS" w:eastAsia="Arial Unicode MS"/>
      <w:b/>
      <w:sz w:val="24"/>
      <w:lang w:val="ru-RU" w:eastAsia="ru-RU" w:bidi="ar-SA"/>
    </w:rPr>
  </w:style>
  <w:style w:type="character" w:styleId="S2" w:customStyle="1">
    <w:name w:val="s2"/>
    <w:qFormat/>
    <w:rsid w:val="00622499"/>
    <w:rPr>
      <w:rFonts w:cs="Times New Roman"/>
    </w:rPr>
  </w:style>
  <w:style w:type="character" w:styleId="Appleconvertedspace" w:customStyle="1">
    <w:name w:val="apple-converted-space"/>
    <w:basedOn w:val="DefaultParagraphFont"/>
    <w:qFormat/>
    <w:rsid w:val="00536c42"/>
    <w:rPr/>
  </w:style>
  <w:style w:type="character" w:styleId="Strong">
    <w:name w:val="Strong"/>
    <w:qFormat/>
    <w:rsid w:val="00dc2e40"/>
    <w:rPr>
      <w:b/>
      <w:bCs/>
    </w:rPr>
  </w:style>
  <w:style w:type="character" w:styleId="Pagenumber">
    <w:name w:val="page number"/>
    <w:basedOn w:val="DefaultParagraphFont"/>
    <w:qFormat/>
    <w:rsid w:val="008b642e"/>
    <w:rPr/>
  </w:style>
  <w:style w:type="character" w:styleId="15" w:customStyle="1">
    <w:name w:val="Заголовок 1 Знак"/>
    <w:basedOn w:val="DefaultParagraphFont"/>
    <w:uiPriority w:val="9"/>
    <w:qFormat/>
    <w:rsid w:val="00927702"/>
    <w:rPr>
      <w:b/>
      <w:bCs/>
      <w:kern w:val="2"/>
      <w:sz w:val="48"/>
      <w:szCs w:val="48"/>
    </w:rPr>
  </w:style>
  <w:style w:type="character" w:styleId="Style23" w:customStyle="1">
    <w:name w:val="Без интервала Знак"/>
    <w:uiPriority w:val="1"/>
    <w:qFormat/>
    <w:locked/>
    <w:rsid w:val="00927702"/>
    <w:rPr>
      <w:rFonts w:ascii="Calibri" w:hAnsi="Calibri" w:eastAsia="Calibri"/>
      <w:sz w:val="22"/>
      <w:szCs w:val="22"/>
      <w:lang w:eastAsia="en-US" w:bidi="ar-SA"/>
    </w:rPr>
  </w:style>
  <w:style w:type="character" w:styleId="Style24">
    <w:name w:val="Посещённая гиперссылка"/>
    <w:basedOn w:val="DefaultParagraphFont"/>
    <w:uiPriority w:val="99"/>
    <w:semiHidden/>
    <w:unhideWhenUsed/>
    <w:qFormat/>
    <w:rsid w:val="00927702"/>
    <w:rPr>
      <w:color w:val="800080"/>
      <w:u w:val="single"/>
    </w:rPr>
  </w:style>
  <w:style w:type="character" w:styleId="16" w:customStyle="1">
    <w:name w:val="Основной текст Знак1"/>
    <w:basedOn w:val="DefaultParagraphFont"/>
    <w:qFormat/>
    <w:rsid w:val="00927702"/>
    <w:rPr>
      <w:rFonts w:eastAsia="SimSun"/>
      <w:sz w:val="28"/>
      <w:szCs w:val="24"/>
      <w:lang w:eastAsia="zh-CN"/>
    </w:rPr>
  </w:style>
  <w:style w:type="character" w:styleId="Style25" w:customStyle="1">
    <w:name w:val="Текст Знак"/>
    <w:basedOn w:val="DefaultParagraphFont"/>
    <w:qFormat/>
    <w:rsid w:val="00927702"/>
    <w:rPr>
      <w:rFonts w:ascii="Courier New" w:hAnsi="Courier New" w:cs="Courier New"/>
    </w:rPr>
  </w:style>
  <w:style w:type="character" w:styleId="Style26" w:customStyle="1">
    <w:name w:val="Основной текст с отступом Знак"/>
    <w:basedOn w:val="DefaultParagraphFont"/>
    <w:qFormat/>
    <w:rsid w:val="00927702"/>
    <w:rPr>
      <w:sz w:val="28"/>
      <w:szCs w:val="28"/>
      <w:lang w:val="en-US"/>
    </w:rPr>
  </w:style>
  <w:style w:type="character" w:styleId="17" w:customStyle="1">
    <w:name w:val="Верхний колонтитул Знак1"/>
    <w:basedOn w:val="DefaultParagraphFont"/>
    <w:uiPriority w:val="99"/>
    <w:qFormat/>
    <w:rsid w:val="00927702"/>
    <w:rPr>
      <w:sz w:val="24"/>
      <w:szCs w:val="24"/>
    </w:rPr>
  </w:style>
  <w:style w:type="character" w:styleId="32" w:customStyle="1">
    <w:name w:val="Основной текст 3 Знак"/>
    <w:basedOn w:val="DefaultParagraphFont"/>
    <w:link w:val="33"/>
    <w:qFormat/>
    <w:rsid w:val="00927702"/>
    <w:rPr>
      <w:sz w:val="16"/>
      <w:szCs w:val="16"/>
    </w:rPr>
  </w:style>
  <w:style w:type="character" w:styleId="18" w:customStyle="1">
    <w:name w:val="Текст выноски Знак1"/>
    <w:basedOn w:val="DefaultParagraphFont"/>
    <w:uiPriority w:val="99"/>
    <w:semiHidden/>
    <w:qFormat/>
    <w:rsid w:val="00927702"/>
    <w:rPr>
      <w:rFonts w:ascii="Tahoma" w:hAnsi="Tahoma" w:cs="Tahoma"/>
      <w:sz w:val="16"/>
      <w:szCs w:val="16"/>
    </w:rPr>
  </w:style>
  <w:style w:type="character" w:styleId="19" w:customStyle="1">
    <w:name w:val="Нижний колонтитул Знак1"/>
    <w:basedOn w:val="DefaultParagraphFont"/>
    <w:uiPriority w:val="99"/>
    <w:qFormat/>
    <w:rsid w:val="00927702"/>
    <w:rPr>
      <w:sz w:val="24"/>
      <w:szCs w:val="24"/>
    </w:rPr>
  </w:style>
  <w:style w:type="paragraph" w:styleId="Style27">
    <w:name w:val="Заголовок"/>
    <w:basedOn w:val="Normal"/>
    <w:next w:val="Style28"/>
    <w:qFormat/>
    <w:pPr>
      <w:keepNext w:val="true"/>
      <w:spacing w:before="240" w:after="120"/>
    </w:pPr>
    <w:rPr>
      <w:rFonts w:ascii="Times New Roman" w:hAnsi="Times New Roman" w:eastAsia="Microsoft YaHei" w:cs="Arial"/>
      <w:sz w:val="28"/>
      <w:szCs w:val="28"/>
    </w:rPr>
  </w:style>
  <w:style w:type="paragraph" w:styleId="Style28">
    <w:name w:val="Body Text"/>
    <w:basedOn w:val="Normal"/>
    <w:rsid w:val="00622499"/>
    <w:pPr>
      <w:spacing w:before="0" w:after="120"/>
    </w:pPr>
    <w:rPr>
      <w:rFonts w:ascii="Times New Roman" w:hAnsi="Times New Roman" w:cs="Times New Roman"/>
      <w:color w:val="auto"/>
    </w:rPr>
  </w:style>
  <w:style w:type="paragraph" w:styleId="Style29">
    <w:name w:val="List"/>
    <w:basedOn w:val="Style28"/>
    <w:rsid w:val="00927702"/>
    <w:pPr>
      <w:spacing w:before="260" w:after="0"/>
      <w:ind w:right="-1" w:hanging="0"/>
      <w:jc w:val="right"/>
    </w:pPr>
    <w:rPr>
      <w:rFonts w:eastAsia="SimSun" w:cs="Mangal"/>
      <w:sz w:val="28"/>
      <w:lang w:eastAsia="zh-CN"/>
    </w:rPr>
  </w:style>
  <w:style w:type="paragraph" w:styleId="Style30">
    <w:name w:val="Caption"/>
    <w:basedOn w:val="Normal"/>
    <w:qFormat/>
    <w:pPr>
      <w:suppressLineNumbers/>
      <w:spacing w:before="120" w:after="120"/>
    </w:pPr>
    <w:rPr>
      <w:rFonts w:ascii="Times New Roman" w:hAnsi="Times New Roman" w:cs="Arial"/>
      <w:i/>
      <w:iCs/>
      <w:sz w:val="28"/>
      <w:szCs w:val="24"/>
    </w:rPr>
  </w:style>
  <w:style w:type="paragraph" w:styleId="Style31">
    <w:name w:val="Указатель"/>
    <w:basedOn w:val="Normal"/>
    <w:qFormat/>
    <w:pPr>
      <w:suppressLineNumbers/>
    </w:pPr>
    <w:rPr>
      <w:rFonts w:ascii="Times New Roman" w:hAnsi="Times New Roman" w:cs="Arial"/>
    </w:rPr>
  </w:style>
  <w:style w:type="paragraph" w:styleId="Style32">
    <w:name w:val="Title"/>
    <w:basedOn w:val="Normal"/>
    <w:next w:val="Style28"/>
    <w:qFormat/>
    <w:rsid w:val="00622499"/>
    <w:pPr>
      <w:jc w:val="center"/>
    </w:pPr>
    <w:rPr>
      <w:rFonts w:cs="Times New Roman"/>
      <w:b/>
      <w:color w:val="auto"/>
      <w:szCs w:val="20"/>
    </w:rPr>
  </w:style>
  <w:style w:type="paragraph" w:styleId="Caption">
    <w:name w:val="caption"/>
    <w:basedOn w:val="Normal"/>
    <w:qFormat/>
    <w:rsid w:val="00927702"/>
    <w:pPr>
      <w:suppressLineNumbers/>
      <w:spacing w:before="120" w:after="120"/>
    </w:pPr>
    <w:rPr>
      <w:rFonts w:ascii="Times New Roman" w:hAnsi="Times New Roman" w:eastAsia="Times New Roman" w:cs="Mangal"/>
      <w:i/>
      <w:iCs/>
      <w:color w:val="auto"/>
      <w:sz w:val="28"/>
    </w:rPr>
  </w:style>
  <w:style w:type="paragraph" w:styleId="Indexheading">
    <w:name w:val="index heading"/>
    <w:basedOn w:val="Normal"/>
    <w:qFormat/>
    <w:rsid w:val="00927702"/>
    <w:pPr>
      <w:suppressLineNumbers/>
    </w:pPr>
    <w:rPr>
      <w:rFonts w:ascii="Times New Roman" w:hAnsi="Times New Roman" w:eastAsia="Times New Roman" w:cs="Mangal"/>
      <w:color w:val="auto"/>
    </w:rPr>
  </w:style>
  <w:style w:type="paragraph" w:styleId="110" w:customStyle="1">
    <w:name w:val="Основной текст1"/>
    <w:basedOn w:val="Normal"/>
    <w:link w:val="110"/>
    <w:qFormat/>
    <w:rsid w:val="00622499"/>
    <w:pPr>
      <w:shd w:val="clear" w:color="auto" w:fill="FFFFFF"/>
      <w:spacing w:lineRule="exact" w:line="322"/>
      <w:ind w:hanging="200"/>
      <w:jc w:val="both"/>
    </w:pPr>
    <w:rPr>
      <w:rFonts w:ascii="Times New Roman" w:hAnsi="Times New Roman" w:eastAsia="Times New Roman" w:cs="Times New Roman"/>
      <w:color w:val="auto"/>
      <w:sz w:val="27"/>
      <w:szCs w:val="27"/>
    </w:rPr>
  </w:style>
  <w:style w:type="paragraph" w:styleId="Style33" w:customStyle="1">
    <w:name w:val="Колонтитул"/>
    <w:basedOn w:val="Normal"/>
    <w:qFormat/>
    <w:rsid w:val="00622499"/>
    <w:pPr>
      <w:shd w:val="clear" w:color="auto" w:fill="FFFFFF"/>
    </w:pPr>
    <w:rPr>
      <w:rFonts w:ascii="Times New Roman" w:hAnsi="Times New Roman" w:eastAsia="Times New Roman" w:cs="Times New Roman"/>
      <w:color w:val="auto"/>
      <w:sz w:val="20"/>
      <w:szCs w:val="20"/>
    </w:rPr>
  </w:style>
  <w:style w:type="paragraph" w:styleId="22" w:customStyle="1">
    <w:name w:val="Основной текст (2)"/>
    <w:basedOn w:val="Normal"/>
    <w:link w:val="20"/>
    <w:qFormat/>
    <w:rsid w:val="00622499"/>
    <w:pPr>
      <w:shd w:val="clear" w:color="auto" w:fill="FFFFFF"/>
      <w:spacing w:lineRule="exact" w:line="322" w:before="0" w:after="3600"/>
      <w:jc w:val="both"/>
    </w:pPr>
    <w:rPr>
      <w:rFonts w:ascii="Times New Roman" w:hAnsi="Times New Roman" w:eastAsia="Times New Roman" w:cs="Times New Roman"/>
      <w:color w:val="auto"/>
      <w:sz w:val="27"/>
      <w:szCs w:val="27"/>
    </w:rPr>
  </w:style>
  <w:style w:type="paragraph" w:styleId="23" w:customStyle="1">
    <w:name w:val="Заголовок №2"/>
    <w:basedOn w:val="Normal"/>
    <w:qFormat/>
    <w:rsid w:val="00622499"/>
    <w:pPr>
      <w:shd w:val="clear" w:color="auto" w:fill="FFFFFF"/>
      <w:spacing w:lineRule="exact" w:line="418" w:before="3600" w:after="0"/>
      <w:outlineLvl w:val="1"/>
    </w:pPr>
    <w:rPr>
      <w:rFonts w:ascii="Times New Roman" w:hAnsi="Times New Roman" w:eastAsia="Times New Roman" w:cs="Times New Roman"/>
      <w:color w:val="auto"/>
      <w:sz w:val="35"/>
      <w:szCs w:val="35"/>
    </w:rPr>
  </w:style>
  <w:style w:type="paragraph" w:styleId="33" w:customStyle="1">
    <w:name w:val="Основной текст (3)"/>
    <w:basedOn w:val="Normal"/>
    <w:link w:val="32"/>
    <w:qFormat/>
    <w:rsid w:val="00622499"/>
    <w:pPr>
      <w:shd w:val="clear" w:color="auto" w:fill="FFFFFF"/>
      <w:spacing w:lineRule="exact" w:line="298"/>
      <w:jc w:val="right"/>
    </w:pPr>
    <w:rPr>
      <w:rFonts w:ascii="Times New Roman" w:hAnsi="Times New Roman" w:eastAsia="Times New Roman" w:cs="Times New Roman"/>
      <w:color w:val="auto"/>
      <w:sz w:val="26"/>
      <w:szCs w:val="26"/>
    </w:rPr>
  </w:style>
  <w:style w:type="paragraph" w:styleId="311" w:customStyle="1">
    <w:name w:val="Основной текст 3 Знак1"/>
    <w:basedOn w:val="Normal"/>
    <w:link w:val="34"/>
    <w:qFormat/>
    <w:rsid w:val="00622499"/>
    <w:pPr>
      <w:shd w:val="clear" w:color="auto" w:fill="FFFFFF"/>
      <w:spacing w:lineRule="exact" w:line="326" w:before="0" w:after="240"/>
      <w:jc w:val="center"/>
      <w:outlineLvl w:val="2"/>
    </w:pPr>
    <w:rPr>
      <w:rFonts w:ascii="Times New Roman" w:hAnsi="Times New Roman" w:eastAsia="Times New Roman" w:cs="Times New Roman"/>
      <w:color w:val="auto"/>
      <w:sz w:val="26"/>
      <w:szCs w:val="26"/>
    </w:rPr>
  </w:style>
  <w:style w:type="paragraph" w:styleId="43" w:customStyle="1">
    <w:name w:val="Основной текст (4)"/>
    <w:basedOn w:val="Normal"/>
    <w:link w:val="40"/>
    <w:qFormat/>
    <w:rsid w:val="00622499"/>
    <w:pPr>
      <w:shd w:val="clear" w:color="auto" w:fill="FFFFFF"/>
      <w:spacing w:lineRule="atLeast" w:line="240" w:before="0" w:after="720"/>
    </w:pPr>
    <w:rPr>
      <w:rFonts w:ascii="Times New Roman" w:hAnsi="Times New Roman" w:eastAsia="Times New Roman" w:cs="Times New Roman"/>
      <w:color w:val="auto"/>
      <w:sz w:val="27"/>
      <w:szCs w:val="27"/>
    </w:rPr>
  </w:style>
  <w:style w:type="paragraph" w:styleId="51" w:customStyle="1">
    <w:name w:val="Основной текст (5)"/>
    <w:basedOn w:val="Normal"/>
    <w:link w:val="5"/>
    <w:qFormat/>
    <w:rsid w:val="00622499"/>
    <w:pPr>
      <w:shd w:val="clear" w:color="auto" w:fill="FFFFFF"/>
      <w:spacing w:lineRule="atLeast" w:line="240"/>
      <w:ind w:hanging="300"/>
    </w:pPr>
    <w:rPr>
      <w:rFonts w:ascii="Times New Roman" w:hAnsi="Times New Roman" w:eastAsia="Times New Roman" w:cs="Times New Roman"/>
      <w:color w:val="auto"/>
      <w:sz w:val="21"/>
      <w:szCs w:val="21"/>
    </w:rPr>
  </w:style>
  <w:style w:type="paragraph" w:styleId="72" w:customStyle="1">
    <w:name w:val="Основной текст (7)"/>
    <w:basedOn w:val="Normal"/>
    <w:link w:val="7"/>
    <w:qFormat/>
    <w:rsid w:val="00622499"/>
    <w:pPr>
      <w:shd w:val="clear" w:color="auto" w:fill="FFFFFF"/>
      <w:spacing w:lineRule="atLeast" w:line="240"/>
    </w:pPr>
    <w:rPr>
      <w:rFonts w:ascii="Times New Roman" w:hAnsi="Times New Roman" w:eastAsia="Times New Roman" w:cs="Times New Roman"/>
      <w:color w:val="auto"/>
      <w:sz w:val="21"/>
      <w:szCs w:val="21"/>
    </w:rPr>
  </w:style>
  <w:style w:type="paragraph" w:styleId="61" w:customStyle="1">
    <w:name w:val="Основной текст (6)"/>
    <w:basedOn w:val="Normal"/>
    <w:link w:val="6"/>
    <w:qFormat/>
    <w:rsid w:val="00622499"/>
    <w:pPr>
      <w:shd w:val="clear" w:color="auto" w:fill="FFFFFF"/>
      <w:spacing w:lineRule="atLeast" w:line="240"/>
    </w:pPr>
    <w:rPr>
      <w:rFonts w:ascii="Times New Roman" w:hAnsi="Times New Roman" w:eastAsia="Times New Roman" w:cs="Times New Roman"/>
      <w:color w:val="auto"/>
      <w:sz w:val="21"/>
      <w:szCs w:val="21"/>
    </w:rPr>
  </w:style>
  <w:style w:type="paragraph" w:styleId="81" w:customStyle="1">
    <w:name w:val="Основной текст (8)"/>
    <w:basedOn w:val="Normal"/>
    <w:link w:val="8"/>
    <w:qFormat/>
    <w:rsid w:val="00622499"/>
    <w:pPr>
      <w:shd w:val="clear" w:color="auto" w:fill="FFFFFF"/>
      <w:spacing w:lineRule="atLeast" w:line="240"/>
    </w:pPr>
    <w:rPr>
      <w:rFonts w:ascii="Times New Roman" w:hAnsi="Times New Roman" w:eastAsia="Times New Roman" w:cs="Times New Roman"/>
      <w:color w:val="auto"/>
      <w:sz w:val="20"/>
      <w:szCs w:val="20"/>
    </w:rPr>
  </w:style>
  <w:style w:type="paragraph" w:styleId="91" w:customStyle="1">
    <w:name w:val="Основной текст (9)"/>
    <w:basedOn w:val="Normal"/>
    <w:link w:val="9"/>
    <w:qFormat/>
    <w:rsid w:val="00622499"/>
    <w:pPr>
      <w:shd w:val="clear" w:color="auto" w:fill="FFFFFF"/>
      <w:spacing w:lineRule="atLeast" w:line="240"/>
    </w:pPr>
    <w:rPr>
      <w:rFonts w:ascii="Times New Roman" w:hAnsi="Times New Roman" w:eastAsia="Times New Roman" w:cs="Times New Roman"/>
      <w:color w:val="auto"/>
      <w:sz w:val="15"/>
      <w:szCs w:val="15"/>
    </w:rPr>
  </w:style>
  <w:style w:type="paragraph" w:styleId="111" w:customStyle="1">
    <w:name w:val="Подпись к таблице1"/>
    <w:basedOn w:val="Normal"/>
    <w:link w:val="11"/>
    <w:qFormat/>
    <w:rsid w:val="00622499"/>
    <w:pPr>
      <w:shd w:val="clear" w:color="auto" w:fill="FFFFFF"/>
      <w:spacing w:lineRule="atLeast" w:line="240"/>
    </w:pPr>
    <w:rPr>
      <w:rFonts w:ascii="Times New Roman" w:hAnsi="Times New Roman" w:eastAsia="Times New Roman" w:cs="Times New Roman"/>
      <w:color w:val="auto"/>
      <w:sz w:val="21"/>
      <w:szCs w:val="21"/>
    </w:rPr>
  </w:style>
  <w:style w:type="paragraph" w:styleId="102" w:customStyle="1">
    <w:name w:val="Основной текст (10)"/>
    <w:basedOn w:val="Normal"/>
    <w:qFormat/>
    <w:rsid w:val="00622499"/>
    <w:pPr>
      <w:shd w:val="clear" w:color="auto" w:fill="FFFFFF"/>
      <w:spacing w:lineRule="atLeast" w:line="240" w:before="240" w:after="0"/>
      <w:jc w:val="both"/>
    </w:pPr>
    <w:rPr>
      <w:rFonts w:ascii="Times New Roman" w:hAnsi="Times New Roman" w:eastAsia="Times New Roman" w:cs="Times New Roman"/>
      <w:color w:val="auto"/>
      <w:sz w:val="21"/>
      <w:szCs w:val="21"/>
    </w:rPr>
  </w:style>
  <w:style w:type="paragraph" w:styleId="112" w:customStyle="1">
    <w:name w:val="Основной текст (11)"/>
    <w:basedOn w:val="Normal"/>
    <w:link w:val="1a"/>
    <w:qFormat/>
    <w:rsid w:val="00622499"/>
    <w:pPr>
      <w:shd w:val="clear" w:color="auto" w:fill="FFFFFF"/>
      <w:spacing w:lineRule="atLeast" w:line="240" w:before="60" w:after="0"/>
    </w:pPr>
    <w:rPr>
      <w:rFonts w:ascii="Segoe UI" w:hAnsi="Segoe UI" w:eastAsia="Times New Roman" w:cs="Times New Roman"/>
      <w:color w:val="auto"/>
      <w:sz w:val="36"/>
      <w:szCs w:val="36"/>
    </w:rPr>
  </w:style>
  <w:style w:type="paragraph" w:styleId="121" w:customStyle="1">
    <w:name w:val="Основной текст (12)"/>
    <w:basedOn w:val="Normal"/>
    <w:link w:val="120"/>
    <w:qFormat/>
    <w:rsid w:val="00622499"/>
    <w:pPr>
      <w:shd w:val="clear" w:color="auto" w:fill="FFFFFF"/>
      <w:spacing w:lineRule="atLeast" w:line="240" w:before="0" w:after="60"/>
    </w:pPr>
    <w:rPr>
      <w:rFonts w:ascii="Segoe UI" w:hAnsi="Segoe UI" w:eastAsia="Times New Roman" w:cs="Times New Roman"/>
      <w:color w:val="auto"/>
      <w:spacing w:val="-10"/>
      <w:sz w:val="16"/>
      <w:szCs w:val="16"/>
    </w:rPr>
  </w:style>
  <w:style w:type="paragraph" w:styleId="113" w:customStyle="1">
    <w:name w:val="Заголовок №1"/>
    <w:basedOn w:val="Normal"/>
    <w:qFormat/>
    <w:rsid w:val="00622499"/>
    <w:pPr>
      <w:shd w:val="clear" w:color="auto" w:fill="FFFFFF"/>
      <w:spacing w:lineRule="exact" w:line="278"/>
      <w:ind w:firstLine="840"/>
      <w:outlineLvl w:val="0"/>
    </w:pPr>
    <w:rPr>
      <w:rFonts w:ascii="Segoe UI" w:hAnsi="Segoe UI" w:eastAsia="Times New Roman" w:cs="Times New Roman"/>
      <w:color w:val="auto"/>
      <w:sz w:val="36"/>
      <w:szCs w:val="36"/>
    </w:rPr>
  </w:style>
  <w:style w:type="paragraph" w:styleId="132" w:customStyle="1">
    <w:name w:val="Основной текст (13)"/>
    <w:basedOn w:val="Normal"/>
    <w:qFormat/>
    <w:rsid w:val="00622499"/>
    <w:pPr>
      <w:shd w:val="clear" w:color="auto" w:fill="FFFFFF"/>
      <w:spacing w:lineRule="exact" w:line="278"/>
      <w:ind w:firstLine="840"/>
    </w:pPr>
    <w:rPr>
      <w:rFonts w:ascii="Times New Roman" w:hAnsi="Times New Roman" w:eastAsia="Times New Roman" w:cs="Times New Roman"/>
      <w:color w:val="auto"/>
      <w:sz w:val="23"/>
      <w:szCs w:val="23"/>
    </w:rPr>
  </w:style>
  <w:style w:type="paragraph" w:styleId="421" w:customStyle="1">
    <w:name w:val="Заголовок №4 (2)"/>
    <w:basedOn w:val="Normal"/>
    <w:link w:val="42"/>
    <w:qFormat/>
    <w:rsid w:val="00622499"/>
    <w:pPr>
      <w:shd w:val="clear" w:color="auto" w:fill="FFFFFF"/>
      <w:spacing w:lineRule="exact" w:line="322" w:before="180" w:after="0"/>
      <w:ind w:firstLine="560"/>
      <w:jc w:val="both"/>
      <w:outlineLvl w:val="3"/>
    </w:pPr>
    <w:rPr>
      <w:rFonts w:ascii="Times New Roman" w:hAnsi="Times New Roman" w:eastAsia="Times New Roman" w:cs="Times New Roman"/>
      <w:color w:val="auto"/>
      <w:sz w:val="27"/>
      <w:szCs w:val="27"/>
    </w:rPr>
  </w:style>
  <w:style w:type="paragraph" w:styleId="44" w:customStyle="1">
    <w:name w:val="Заголовок №4"/>
    <w:basedOn w:val="Normal"/>
    <w:qFormat/>
    <w:rsid w:val="00622499"/>
    <w:pPr>
      <w:shd w:val="clear" w:color="auto" w:fill="FFFFFF"/>
      <w:spacing w:lineRule="exact" w:line="322"/>
      <w:jc w:val="both"/>
      <w:outlineLvl w:val="3"/>
    </w:pPr>
    <w:rPr>
      <w:rFonts w:ascii="Times New Roman" w:hAnsi="Times New Roman" w:eastAsia="Times New Roman" w:cs="Times New Roman"/>
      <w:color w:val="auto"/>
      <w:sz w:val="27"/>
      <w:szCs w:val="27"/>
    </w:rPr>
  </w:style>
  <w:style w:type="paragraph" w:styleId="141" w:customStyle="1">
    <w:name w:val="Основной текст (14)"/>
    <w:basedOn w:val="Normal"/>
    <w:link w:val="14"/>
    <w:qFormat/>
    <w:rsid w:val="00622499"/>
    <w:pPr>
      <w:shd w:val="clear" w:color="auto" w:fill="FFFFFF"/>
      <w:spacing w:lineRule="exact" w:line="317" w:before="180" w:after="0"/>
      <w:ind w:firstLine="840"/>
    </w:pPr>
    <w:rPr>
      <w:rFonts w:ascii="Times New Roman" w:hAnsi="Times New Roman" w:eastAsia="Times New Roman" w:cs="Times New Roman"/>
      <w:color w:val="auto"/>
      <w:sz w:val="18"/>
      <w:szCs w:val="18"/>
    </w:rPr>
  </w:style>
  <w:style w:type="paragraph" w:styleId="Style34" w:customStyle="1">
    <w:name w:val="Верхний и нижний колонтитулы"/>
    <w:basedOn w:val="Normal"/>
    <w:qFormat/>
    <w:rsid w:val="00927702"/>
    <w:pPr/>
    <w:rPr>
      <w:rFonts w:ascii="Times New Roman" w:hAnsi="Times New Roman" w:eastAsia="Times New Roman" w:cs="Times New Roman"/>
      <w:color w:val="auto"/>
    </w:rPr>
  </w:style>
  <w:style w:type="paragraph" w:styleId="Style35">
    <w:name w:val="Header"/>
    <w:basedOn w:val="Normal"/>
    <w:uiPriority w:val="99"/>
    <w:rsid w:val="00622499"/>
    <w:pPr>
      <w:tabs>
        <w:tab w:val="clear" w:pos="709"/>
        <w:tab w:val="center" w:pos="4677" w:leader="none"/>
        <w:tab w:val="right" w:pos="9355" w:leader="none"/>
      </w:tabs>
    </w:pPr>
    <w:rPr/>
  </w:style>
  <w:style w:type="paragraph" w:styleId="Style36">
    <w:name w:val="Footer"/>
    <w:basedOn w:val="Normal"/>
    <w:uiPriority w:val="99"/>
    <w:rsid w:val="00622499"/>
    <w:pPr>
      <w:tabs>
        <w:tab w:val="clear" w:pos="709"/>
        <w:tab w:val="center" w:pos="4677" w:leader="none"/>
        <w:tab w:val="right" w:pos="9355" w:leader="none"/>
      </w:tabs>
    </w:pPr>
    <w:rPr/>
  </w:style>
  <w:style w:type="paragraph" w:styleId="BalloonText">
    <w:name w:val="Balloon Text"/>
    <w:basedOn w:val="Normal"/>
    <w:uiPriority w:val="99"/>
    <w:semiHidden/>
    <w:qFormat/>
    <w:rsid w:val="00622499"/>
    <w:pPr/>
    <w:rPr>
      <w:rFonts w:ascii="Tahoma" w:hAnsi="Tahoma" w:cs="Tahoma"/>
      <w:sz w:val="16"/>
      <w:szCs w:val="16"/>
    </w:rPr>
  </w:style>
  <w:style w:type="paragraph" w:styleId="114" w:customStyle="1">
    <w:name w:val="Без интервала1"/>
    <w:qFormat/>
    <w:rsid w:val="00622499"/>
    <w:pPr>
      <w:widowControl/>
      <w:bidi w:val="0"/>
      <w:spacing w:before="0" w:after="0"/>
      <w:jc w:val="left"/>
    </w:pPr>
    <w:rPr>
      <w:rFonts w:ascii="Arial Unicode MS" w:hAnsi="Arial Unicode MS" w:eastAsia="Arial Unicode MS" w:cs="Arial Unicode MS"/>
      <w:color w:val="000000"/>
      <w:kern w:val="0"/>
      <w:sz w:val="24"/>
      <w:szCs w:val="24"/>
      <w:lang w:val="ru-RU" w:eastAsia="ru-RU" w:bidi="ar-SA"/>
    </w:rPr>
  </w:style>
  <w:style w:type="paragraph" w:styleId="115" w:customStyle="1">
    <w:name w:val="Абзац списка1"/>
    <w:basedOn w:val="Normal"/>
    <w:qFormat/>
    <w:rsid w:val="00622499"/>
    <w:pPr>
      <w:spacing w:before="0" w:after="0"/>
      <w:ind w:left="720" w:hanging="0"/>
      <w:contextualSpacing/>
    </w:pPr>
    <w:rPr/>
  </w:style>
  <w:style w:type="paragraph" w:styleId="116" w:customStyle="1">
    <w:name w:val="Знак Знак Знак Знак1 Знак Знак Знак"/>
    <w:basedOn w:val="Normal"/>
    <w:qFormat/>
    <w:rsid w:val="00622499"/>
    <w:pPr>
      <w:tabs>
        <w:tab w:val="clear" w:pos="709"/>
        <w:tab w:val="left" w:pos="2160" w:leader="none"/>
      </w:tabs>
      <w:spacing w:lineRule="exact" w:line="240" w:before="120" w:after="0"/>
      <w:jc w:val="both"/>
    </w:pPr>
    <w:rPr>
      <w:rFonts w:ascii="Times New Roman" w:hAnsi="Times New Roman" w:cs="Times New Roman"/>
      <w:color w:val="auto"/>
      <w:lang w:val="en-US"/>
    </w:rPr>
  </w:style>
  <w:style w:type="paragraph" w:styleId="NormalWeb">
    <w:name w:val="Normal (Web)"/>
    <w:basedOn w:val="Normal"/>
    <w:uiPriority w:val="99"/>
    <w:qFormat/>
    <w:rsid w:val="000d5184"/>
    <w:pPr>
      <w:spacing w:beforeAutospacing="1" w:afterAutospacing="1"/>
    </w:pPr>
    <w:rPr>
      <w:rFonts w:ascii="Times New Roman" w:hAnsi="Times New Roman" w:eastAsia="Times New Roman" w:cs="Times New Roman"/>
      <w:color w:val="auto"/>
    </w:rPr>
  </w:style>
  <w:style w:type="paragraph" w:styleId="ConsPlusCell" w:customStyle="1">
    <w:name w:val="ConsPlusCell"/>
    <w:uiPriority w:val="99"/>
    <w:qFormat/>
    <w:rsid w:val="000f440d"/>
    <w:pPr>
      <w:widowControl w:val="false"/>
      <w:bidi w:val="0"/>
      <w:spacing w:before="0" w:after="0"/>
      <w:jc w:val="left"/>
    </w:pPr>
    <w:rPr>
      <w:rFonts w:ascii="Calibri" w:hAnsi="Calibri" w:cs="Calibri" w:eastAsia="Times New Roman"/>
      <w:color w:val="auto"/>
      <w:kern w:val="0"/>
      <w:sz w:val="22"/>
      <w:szCs w:val="22"/>
      <w:lang w:val="ru-RU" w:eastAsia="ru-RU" w:bidi="ar-SA"/>
    </w:rPr>
  </w:style>
  <w:style w:type="paragraph" w:styleId="Index1">
    <w:name w:val="index 1"/>
    <w:basedOn w:val="Normal"/>
    <w:next w:val="Normal"/>
    <w:autoRedefine/>
    <w:uiPriority w:val="99"/>
    <w:semiHidden/>
    <w:unhideWhenUsed/>
    <w:qFormat/>
    <w:rsid w:val="00927702"/>
    <w:pPr>
      <w:ind w:left="240" w:hanging="240"/>
    </w:pPr>
    <w:rPr>
      <w:rFonts w:ascii="Times New Roman" w:hAnsi="Times New Roman" w:eastAsia="Times New Roman" w:cs="Times New Roman"/>
      <w:color w:val="auto"/>
    </w:rPr>
  </w:style>
  <w:style w:type="paragraph" w:styleId="PlainText">
    <w:name w:val="Plain Text"/>
    <w:basedOn w:val="Normal"/>
    <w:qFormat/>
    <w:rsid w:val="00927702"/>
    <w:pPr/>
    <w:rPr>
      <w:rFonts w:ascii="Courier New" w:hAnsi="Courier New" w:eastAsia="Times New Roman" w:cs="Courier New"/>
      <w:color w:val="auto"/>
      <w:sz w:val="20"/>
      <w:szCs w:val="20"/>
    </w:rPr>
  </w:style>
  <w:style w:type="paragraph" w:styleId="Style37">
    <w:name w:val="Body Text Indent"/>
    <w:basedOn w:val="Normal"/>
    <w:rsid w:val="00927702"/>
    <w:pPr>
      <w:ind w:firstLine="851"/>
      <w:jc w:val="both"/>
    </w:pPr>
    <w:rPr>
      <w:rFonts w:ascii="Times New Roman" w:hAnsi="Times New Roman" w:eastAsia="Times New Roman" w:cs="Times New Roman"/>
      <w:color w:val="auto"/>
      <w:sz w:val="28"/>
      <w:szCs w:val="28"/>
      <w:lang w:val="en-US"/>
    </w:rPr>
  </w:style>
  <w:style w:type="paragraph" w:styleId="BodyText3">
    <w:name w:val="Body Text 3"/>
    <w:basedOn w:val="Normal"/>
    <w:link w:val="310"/>
    <w:qFormat/>
    <w:rsid w:val="00927702"/>
    <w:pPr>
      <w:spacing w:before="0" w:after="120"/>
    </w:pPr>
    <w:rPr>
      <w:rFonts w:ascii="Times New Roman" w:hAnsi="Times New Roman" w:eastAsia="Times New Roman" w:cs="Times New Roman"/>
      <w:color w:val="auto"/>
      <w:sz w:val="16"/>
      <w:szCs w:val="16"/>
    </w:rPr>
  </w:style>
  <w:style w:type="paragraph" w:styleId="CharCharCharCharCharCharCharChar" w:customStyle="1">
    <w:name w:val="Char Знак Char Знак Знак Знак Знак Знак Знак Знак Знак Знак Char Знак Char Знак Char Знак Знак Знак Знак Char Знак Знак Знак Char Знак Знак Char Знак"/>
    <w:basedOn w:val="Normal"/>
    <w:qFormat/>
    <w:rsid w:val="00927702"/>
    <w:pPr>
      <w:spacing w:lineRule="exact" w:line="240" w:before="0" w:after="160"/>
    </w:pPr>
    <w:rPr>
      <w:rFonts w:ascii="Arial" w:hAnsi="Arial" w:eastAsia="Times New Roman" w:cs="Arial"/>
      <w:color w:val="auto"/>
      <w:sz w:val="20"/>
      <w:szCs w:val="20"/>
      <w:lang w:val="en-US" w:eastAsia="en-US"/>
    </w:rPr>
  </w:style>
  <w:style w:type="paragraph" w:styleId="ListParagraph">
    <w:name w:val="List Paragraph"/>
    <w:basedOn w:val="Normal"/>
    <w:uiPriority w:val="34"/>
    <w:qFormat/>
    <w:rsid w:val="00927702"/>
    <w:pPr>
      <w:spacing w:lineRule="auto" w:line="276" w:before="0" w:after="200"/>
      <w:ind w:left="720" w:hanging="0"/>
      <w:contextualSpacing/>
    </w:pPr>
    <w:rPr>
      <w:rFonts w:ascii="Calibri" w:hAnsi="Calibri" w:eastAsia="Times New Roman" w:cs="Times New Roman"/>
      <w:color w:val="auto"/>
      <w:sz w:val="22"/>
      <w:szCs w:val="22"/>
    </w:rPr>
  </w:style>
  <w:style w:type="paragraph" w:styleId="ConsPlusNonformat" w:customStyle="1">
    <w:name w:val="ConsPlusNonformat"/>
    <w:qFormat/>
    <w:rsid w:val="00927702"/>
    <w:pPr>
      <w:widowControl w:val="fals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NoSpacing">
    <w:name w:val="No Spacing"/>
    <w:uiPriority w:val="1"/>
    <w:qFormat/>
    <w:rsid w:val="00927702"/>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ConsPlusNormal" w:customStyle="1">
    <w:name w:val="ConsPlusNormal"/>
    <w:qFormat/>
    <w:rsid w:val="00927702"/>
    <w:pPr>
      <w:widowControl/>
      <w:bidi w:val="0"/>
      <w:spacing w:before="0" w:after="0"/>
      <w:jc w:val="left"/>
    </w:pPr>
    <w:rPr>
      <w:rFonts w:ascii="Arial" w:hAnsi="Arial" w:eastAsia="Calibri" w:cs="Arial"/>
      <w:color w:val="auto"/>
      <w:kern w:val="0"/>
      <w:sz w:val="24"/>
      <w:szCs w:val="20"/>
      <w:lang w:eastAsia="en-US" w:val="ru-RU" w:bidi="ar-SA"/>
    </w:rPr>
  </w:style>
  <w:style w:type="paragraph" w:styleId="24" w:customStyle="1">
    <w:name w:val="Основной текст2"/>
    <w:basedOn w:val="Normal"/>
    <w:qFormat/>
    <w:rsid w:val="00927702"/>
    <w:pPr>
      <w:shd w:val="clear" w:color="auto" w:fill="FFFFFF"/>
      <w:spacing w:lineRule="exact" w:line="259"/>
    </w:pPr>
    <w:rPr>
      <w:rFonts w:ascii="Times New Roman" w:hAnsi="Times New Roman" w:eastAsia="Times New Roman" w:cs="Times New Roman"/>
      <w:color w:val="auto"/>
      <w:sz w:val="22"/>
      <w:szCs w:val="20"/>
    </w:rPr>
  </w:style>
  <w:style w:type="paragraph" w:styleId="Style141" w:customStyle="1">
    <w:name w:val="Style14"/>
    <w:basedOn w:val="Normal"/>
    <w:uiPriority w:val="99"/>
    <w:qFormat/>
    <w:rsid w:val="00927702"/>
    <w:pPr>
      <w:widowControl w:val="false"/>
      <w:spacing w:lineRule="exact" w:line="259"/>
      <w:jc w:val="center"/>
    </w:pPr>
    <w:rPr>
      <w:rFonts w:ascii="Times New Roman" w:hAnsi="Times New Roman" w:eastAsia="Times New Roman" w:cs="Times New Roman"/>
      <w:color w:val="auto"/>
    </w:rPr>
  </w:style>
  <w:style w:type="paragraph" w:styleId="ConsPlusTitle" w:customStyle="1">
    <w:name w:val="ConsPlusTitle"/>
    <w:qFormat/>
    <w:rsid w:val="00927702"/>
    <w:pPr>
      <w:widowControl w:val="fals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Msonormal" w:customStyle="1">
    <w:name w:val="msonormal"/>
    <w:basedOn w:val="Normal"/>
    <w:qFormat/>
    <w:rsid w:val="00927702"/>
    <w:pPr>
      <w:spacing w:beforeAutospacing="1" w:afterAutospacing="1"/>
    </w:pPr>
    <w:rPr>
      <w:rFonts w:ascii="Times New Roman" w:hAnsi="Times New Roman" w:eastAsia="Times New Roman" w:cs="Times New Roman"/>
      <w:color w:val="auto"/>
    </w:rPr>
  </w:style>
  <w:style w:type="paragraph" w:styleId="Xl65" w:customStyle="1">
    <w:name w:val="xl65"/>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color w:val="auto"/>
    </w:rPr>
  </w:style>
  <w:style w:type="paragraph" w:styleId="Xl66" w:customStyle="1">
    <w:name w:val="xl66"/>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eastAsia="Times New Roman" w:cs="Times New Roman"/>
      <w:color w:val="auto"/>
    </w:rPr>
  </w:style>
  <w:style w:type="paragraph" w:styleId="Xl67" w:customStyle="1">
    <w:name w:val="xl67"/>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color w:val="auto"/>
    </w:rPr>
  </w:style>
  <w:style w:type="paragraph" w:styleId="Xl68" w:customStyle="1">
    <w:name w:val="xl68"/>
    <w:basedOn w:val="Normal"/>
    <w:qFormat/>
    <w:rsid w:val="00927702"/>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color w:val="auto"/>
    </w:rPr>
  </w:style>
  <w:style w:type="paragraph" w:styleId="Xl69" w:customStyle="1">
    <w:name w:val="xl69"/>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rPr>
  </w:style>
  <w:style w:type="paragraph" w:styleId="Xl70" w:customStyle="1">
    <w:name w:val="xl70"/>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eastAsia="Times New Roman" w:cs="Times New Roman"/>
      <w:color w:val="auto"/>
    </w:rPr>
  </w:style>
  <w:style w:type="paragraph" w:styleId="Xl71" w:customStyle="1">
    <w:name w:val="xl71"/>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color w:val="auto"/>
    </w:rPr>
  </w:style>
  <w:style w:type="paragraph" w:styleId="Xl72" w:customStyle="1">
    <w:name w:val="xl72"/>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rPr>
  </w:style>
  <w:style w:type="paragraph" w:styleId="Xl73" w:customStyle="1">
    <w:name w:val="xl73"/>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rPr>
  </w:style>
  <w:style w:type="paragraph" w:styleId="Xl74" w:customStyle="1">
    <w:name w:val="xl74"/>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both"/>
      <w:textAlignment w:val="center"/>
    </w:pPr>
    <w:rPr>
      <w:rFonts w:ascii="Times New Roman" w:hAnsi="Times New Roman" w:eastAsia="Times New Roman" w:cs="Times New Roman"/>
      <w:color w:val="auto"/>
    </w:rPr>
  </w:style>
  <w:style w:type="paragraph" w:styleId="Xl75" w:customStyle="1">
    <w:name w:val="xl75"/>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Times New Roman" w:hAnsi="Times New Roman" w:eastAsia="Times New Roman" w:cs="Times New Roman"/>
      <w:color w:val="auto"/>
    </w:rPr>
  </w:style>
  <w:style w:type="paragraph" w:styleId="Xl76" w:customStyle="1">
    <w:name w:val="xl76"/>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eastAsia="Times New Roman" w:cs="Times New Roman"/>
      <w:color w:val="auto"/>
    </w:rPr>
  </w:style>
  <w:style w:type="paragraph" w:styleId="Xl77" w:customStyle="1">
    <w:name w:val="xl77"/>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rPr>
  </w:style>
  <w:style w:type="paragraph" w:styleId="Xl78" w:customStyle="1">
    <w:name w:val="xl78"/>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eastAsia="Times New Roman" w:cs="Times New Roman"/>
    </w:rPr>
  </w:style>
  <w:style w:type="paragraph" w:styleId="Xl79" w:customStyle="1">
    <w:name w:val="xl79"/>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color w:val="auto"/>
    </w:rPr>
  </w:style>
  <w:style w:type="paragraph" w:styleId="Xl80" w:customStyle="1">
    <w:name w:val="xl80"/>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w:hAnsi="Times New Roman" w:eastAsia="Times New Roman" w:cs="Times New Roman"/>
      <w:color w:val="auto"/>
    </w:rPr>
  </w:style>
  <w:style w:type="paragraph" w:styleId="Xl81" w:customStyle="1">
    <w:name w:val="xl81"/>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color w:val="auto"/>
    </w:rPr>
  </w:style>
  <w:style w:type="paragraph" w:styleId="Xl82" w:customStyle="1">
    <w:name w:val="xl82"/>
    <w:basedOn w:val="Normal"/>
    <w:qFormat/>
    <w:rsid w:val="009277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eastAsia="Times New Roman" w:cs="Times New Roman"/>
      <w:b/>
      <w:bCs/>
      <w:color w:val="auto"/>
    </w:rPr>
  </w:style>
  <w:style w:type="paragraph" w:styleId="Xl83" w:customStyle="1">
    <w:name w:val="xl83"/>
    <w:basedOn w:val="Normal"/>
    <w:qFormat/>
    <w:rsid w:val="00927702"/>
    <w:pPr>
      <w:pBdr>
        <w:top w:val="single" w:sz="4" w:space="0" w:color="000000"/>
        <w:left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color w:val="auto"/>
    </w:rPr>
  </w:style>
  <w:style w:type="paragraph" w:styleId="Xl84" w:customStyle="1">
    <w:name w:val="xl84"/>
    <w:basedOn w:val="Normal"/>
    <w:qFormat/>
    <w:rsid w:val="00927702"/>
    <w:pPr>
      <w:pBdr>
        <w:left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color w:val="auto"/>
    </w:rPr>
  </w:style>
  <w:style w:type="paragraph" w:styleId="Xl85" w:customStyle="1">
    <w:name w:val="xl85"/>
    <w:basedOn w:val="Normal"/>
    <w:qFormat/>
    <w:rsid w:val="00927702"/>
    <w:pPr>
      <w:pBdr>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color w:val="auto"/>
    </w:rPr>
  </w:style>
  <w:style w:type="paragraph" w:styleId="Xl86" w:customStyle="1">
    <w:name w:val="xl86"/>
    <w:basedOn w:val="Normal"/>
    <w:qFormat/>
    <w:rsid w:val="0092770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eastAsia="Times New Roman" w:cs="Times New Roman"/>
      <w:b/>
      <w:bCs/>
      <w:color w:val="auto"/>
    </w:rPr>
  </w:style>
  <w:style w:type="paragraph" w:styleId="Style38" w:customStyle="1">
    <w:name w:val="Содержимое врезки"/>
    <w:basedOn w:val="Normal"/>
    <w:qFormat/>
    <w:rsid w:val="00927702"/>
    <w:pPr/>
    <w:rPr>
      <w:rFonts w:ascii="Times New Roman" w:hAnsi="Times New Roman" w:eastAsia="Times New Roman" w:cs="Times New Roman"/>
      <w:color w:val="auto"/>
    </w:rPr>
  </w:style>
  <w:style w:type="paragraph" w:styleId="34" w:customStyle="1">
    <w:name w:val="Заголовок №3"/>
    <w:basedOn w:val="Normal"/>
    <w:link w:val="30"/>
    <w:qFormat/>
    <w:rsid w:val="00f96c8a"/>
    <w:pPr>
      <w:shd w:val="clear" w:color="auto" w:fill="FFFFFF"/>
      <w:spacing w:lineRule="exact" w:line="326" w:before="0" w:after="240"/>
      <w:jc w:val="center"/>
      <w:outlineLvl w:val="2"/>
    </w:pPr>
    <w:rPr>
      <w:rFonts w:ascii="Times New Roman" w:hAnsi="Times New Roman" w:eastAsia="Times New Roman" w:cs="Times New Roman"/>
      <w:color w:val="auto"/>
      <w:sz w:val="26"/>
      <w:szCs w:val="26"/>
    </w:rPr>
  </w:style>
  <w:style w:type="numbering" w:styleId="NoList" w:default="1">
    <w:name w:val="No List"/>
    <w:uiPriority w:val="99"/>
    <w:semiHidden/>
    <w:unhideWhenUsed/>
    <w:qFormat/>
  </w:style>
  <w:style w:type="numbering" w:styleId="117" w:customStyle="1">
    <w:name w:val="Нет списка1"/>
    <w:uiPriority w:val="99"/>
    <w:semiHidden/>
    <w:unhideWhenUsed/>
    <w:qFormat/>
    <w:rsid w:val="00927702"/>
  </w:style>
  <w:style w:type="table" w:default="1" w:styleId="a1">
    <w:name w:val="Normal Table"/>
    <w:uiPriority w:val="99"/>
    <w:semiHidden/>
    <w:unhideWhenUsed/>
    <w:tblPr>
      <w:tblCellMar>
        <w:top w:w="0" w:type="dxa"/>
        <w:left w:w="108" w:type="dxa"/>
        <w:bottom w:w="0" w:type="dxa"/>
        <w:right w:w="108" w:type="dxa"/>
      </w:tblCellMar>
    </w:tblPr>
  </w:style>
  <w:style w:type="table" w:styleId="aff2">
    <w:name w:val="Table Grid"/>
    <w:basedOn w:val="a1"/>
    <w:uiPriority w:val="59"/>
    <w:rsid w:val="009277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consultantplus://offline/ref=F8A58CDB7F14C26B018B7B26BC9C9FD50AD5034E1BF16C3F8343D502DA7B0890C87218F91BE9988D1C9D27F56AB67573DDE16570474945C073V5O" TargetMode="External"/><Relationship Id="rId6" Type="http://schemas.openxmlformats.org/officeDocument/2006/relationships/hyperlink" Target="consultantplus://offline/ref=F8A58CDB7F14C26B018B7B26BC9C9FD509D5034D18FA6C3F8343D502DA7B0890C87218F91BE9988D1A9D27F56AB67573DDE16570474945C073V5O" TargetMode="External"/><Relationship Id="rId7" Type="http://schemas.openxmlformats.org/officeDocument/2006/relationships/hyperlink" Target="consultantplus://offline/ref=F8A58CDB7F14C26B018B7B26BC9C9FD50FDC024F14FC6C3F8343D502DA7B0890DA7240F51AE8868C188871A42C7EV1O" TargetMode="External"/><Relationship Id="rId8" Type="http://schemas.openxmlformats.org/officeDocument/2006/relationships/hyperlink" Target="consultantplus://offline/ref=F8A58CDB7F14C26B018B7B26BC9C9FD508D407481EF96C3F8343D502DA7B0890DA7240F51AE8868C188871A42C7EV1O" TargetMode="External"/><Relationship Id="rId9" Type="http://schemas.openxmlformats.org/officeDocument/2006/relationships/hyperlink" Target="consultantplus://offline/ref=F8A58CDB7F14C26B018B7B26BC9C9FD50AD50B411AFE6C3F8343D502DA7B0890DA7240F51AE8868C188871A42C7EV1O" TargetMode="External"/><Relationship Id="rId10" Type="http://schemas.openxmlformats.org/officeDocument/2006/relationships/hyperlink" Target="consultantplus://offline/ref=F8A58CDB7F14C26B018B7B26BC9C9FD508D9034A18FC6C3F8343D502DA7B0890DA7240F51AE8868C188871A42C7EV1O" TargetMode="External"/><Relationship Id="rId11" Type="http://schemas.openxmlformats.org/officeDocument/2006/relationships/hyperlink" Target="consultantplus://offline/ref=F8A58CDB7F14C26B018B652BAAF0C5D90CD75C4514FD646DD81C8E5F8D7202C78F3D41BB5FE4998C199672A025B7293689F26470474B44DC351A2A7BVBO" TargetMode="External"/><Relationship Id="rId12" Type="http://schemas.openxmlformats.org/officeDocument/2006/relationships/hyperlink" Target="consultantplus://offline/ref=F8A58CDB7F14C26B018B652BAAF0C5D90CD75C4518FC616DDF1C8E5F8D7202C78F3D41BB5FE4998C199270A625B7293689F26470474B44DC351A2A7BVBO"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3158-EE21-401D-9A1D-A8F07DF3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Application>LibreOffice/7.1.8.1$Windows_X86_64 LibreOffice_project/e1f30c802c3269a1d052614453f260e49458c82c</Application>
  <AppVersion>15.0000</AppVersion>
  <DocSecurity>0</DocSecurity>
  <Pages>37</Pages>
  <Words>9703</Words>
  <Characters>70157</Characters>
  <CharactersWithSpaces>79313</CharactersWithSpaces>
  <Paragraphs>1381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2021-01-12T14:26:00Z</dcterms:created>
  <dc:creator>kom1</dc:creator>
  <dc:description/>
  <dc:language>ru-RU</dc:language>
  <cp:lastModifiedBy>Kursk Adm</cp:lastModifiedBy>
  <cp:lastPrinted>2022-02-10T06:50:00Z</cp:lastPrinted>
  <dcterms:modified xsi:type="dcterms:W3CDTF">2022-02-10T13:50:00Z</dcterms:modified>
  <cp:revision>26</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