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0" t="0" r="0" b="0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stroked="f" style="position:absolute;margin-left:202.4pt;margin-top:-13.9pt;width:115.15pt;height:89.3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4443730</wp:posOffset>
                </wp:positionH>
                <wp:positionV relativeFrom="paragraph">
                  <wp:posOffset>4445</wp:posOffset>
                </wp:positionV>
                <wp:extent cx="2059940" cy="457835"/>
                <wp:effectExtent l="0" t="0" r="0" b="0"/>
                <wp:wrapNone/>
                <wp:docPr id="2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0" cy="45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path="m0,0l-2147483645,0l-2147483645,-2147483646l0,-2147483646xe" stroked="f" style="position:absolute;margin-left:349.9pt;margin-top:0.35pt;width:162.1pt;height:35.9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463675" cy="457835"/>
                <wp:effectExtent l="0" t="0" r="0" b="0"/>
                <wp:wrapNone/>
                <wp:docPr id="4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stroked="f" style="position:absolute;margin-left:318.8pt;margin-top:2.6pt;width:115.15pt;height:35.9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0" t="0" r="0" b="7620"/>
                <wp:wrapNone/>
                <wp:docPr id="6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stroked="f" style="position:absolute;margin-left:202.4pt;margin-top:-13.9pt;width:115.15pt;height:89.3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883920" cy="792480"/>
            <wp:effectExtent l="0" t="0" r="0" b="0"/>
            <wp:docPr id="7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20"/>
          <w:lang w:eastAsia="ru-RU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20"/>
          <w:lang w:eastAsia="ru-RU"/>
        </w:rPr>
        <w:t>АДМИНИСТРАЦИЯ ГОРОДА КУРСКА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4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24"/>
          <w:lang w:eastAsia="ru-RU"/>
        </w:rPr>
        <w:t>Курской области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80"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pacing w:val="80"/>
          <w:sz w:val="40"/>
          <w:szCs w:val="20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«30»  марта 2020г.                     г. Курск                                                    № 613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О принятии решения о подготовке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и реализации бюджетных инвестиций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за счет средств бюджета города Курска,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средств областного, федерального бюджетов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и внебюджетных источников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в объекты  капитального строительства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муниципальной собственности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города Курска</w:t>
      </w:r>
    </w:p>
    <w:p>
      <w:pPr>
        <w:pStyle w:val="Normal"/>
        <w:spacing w:lineRule="auto" w:line="240" w:before="0" w:after="0"/>
        <w:ind w:left="-142" w:right="14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14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Во исполнение постановления Администрации города Курска                     от 05 декабря 2014 № 4698 «Об утверждении Правил принятия решения                о подготовке и реализации бюджетных инвестиций в объекты муниципальной собственности города Курска» и в целях уточнения мероприятий, реализуемых комитетом городского хозяйства города Курска      и объемов их финансирования, ПОСТАНОВЛЯЮ: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 Принять </w:t>
      </w:r>
      <w:hyperlink w:anchor="Par30">
        <w:r>
          <w:rPr>
            <w:rFonts w:eastAsia="Calibri" w:cs="Times New Roman" w:ascii="Times New Roman" w:hAnsi="Times New Roman"/>
            <w:sz w:val="28"/>
            <w:szCs w:val="28"/>
          </w:rPr>
          <w:t>решение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 о подготовке и реализации бюджетных инвестиций за счет средств бюджета города Курска,</w:t>
      </w:r>
      <w:r>
        <w:rPr>
          <w:rFonts w:eastAsia="Calibri" w:cs="Arial" w:ascii="Arial" w:hAnsi="Arial"/>
          <w:sz w:val="27"/>
          <w:szCs w:val="27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средств областного и федерального бюджетов и внебюджетных источников в проектирование, строительство, реконструкцию объектов капитального строительства муниципальной собственности города Курска на 2020 год и плановый период    2021 - 2022 годов согласно приложению.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 Главным распорядителям бюджетных средств города Курска – комитету городского хозяйства города Курска (Агищев И.В.) и комитету финансов города Курска (Стекачев В.И.) осуществить в 2020-2022 годах финансирование бюджетных инвестиций в проектирование, строительство, реконструкцию объектов капитального строительства муниципальной собственности города Курска, указанных в приложении к настоящему постановлению.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3. Определить комитет городского хозяйства города Курска                    (Агищев И.В.) муниципальным заказчиком, МКУ «УКС города Курска»              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(Лотков А.П.) – техническим заказчиком  по проектированию, строительству, реконструкции объектов капитального строительства муниципальной собственности города Курска, указанных в приложении  к настоящему постановлению.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                 на первого заместителя главы Администрации города Курска Цыбина Н.А.             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140" w:firstLine="708"/>
        <w:contextualSpacing/>
        <w:jc w:val="both"/>
        <w:rPr>
          <w:rFonts w:ascii="Times New Roman" w:hAnsi="Times New Roman" w:eastAsia="Calibri" w:cs="Times New Roman"/>
          <w:iCs/>
          <w:sz w:val="27"/>
          <w:szCs w:val="27"/>
        </w:rPr>
      </w:pPr>
      <w:r>
        <w:rPr>
          <w:rFonts w:eastAsia="Calibri" w:cs="Times New Roman" w:ascii="Times New Roman" w:hAnsi="Times New Roman"/>
          <w:i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Главы города Курска                                                                    В.Н. Карамышев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ar-SA"/>
        </w:rPr>
      </w:r>
    </w:p>
    <w:p>
      <w:pPr>
        <w:sectPr>
          <w:headerReference w:type="default" r:id="rId3"/>
          <w:type w:val="nextPage"/>
          <w:pgSz w:w="11906" w:h="16838"/>
          <w:pgMar w:left="1843" w:right="39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0"/>
          <w:lang w:eastAsia="ru-RU"/>
        </w:rPr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Курска</w:t>
      </w:r>
    </w:p>
    <w:p>
      <w:pPr>
        <w:pStyle w:val="Normal"/>
        <w:spacing w:lineRule="auto" w:line="240" w:before="0" w:after="0"/>
        <w:ind w:left="992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«30» марта 2020 года</w:t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613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 подготовке и реализации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бюджетных инвестиций за счет средств бюджета города Курска,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средств областного, федерального бюджетов и внебюджетных источников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проектирование, строительство и реконструкцию объектов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капитального строительства муниципальной собственности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города Курска на 2020 год и период 2021-2022 гг.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5311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986"/>
        <w:gridCol w:w="1147"/>
        <w:gridCol w:w="978"/>
        <w:gridCol w:w="1135"/>
        <w:gridCol w:w="849"/>
        <w:gridCol w:w="1135"/>
        <w:gridCol w:w="1133"/>
        <w:gridCol w:w="994"/>
        <w:gridCol w:w="1275"/>
        <w:gridCol w:w="1559"/>
        <w:gridCol w:w="1275"/>
        <w:gridCol w:w="1419"/>
      </w:tblGrid>
      <w:tr>
        <w:trPr>
          <w:trHeight w:val="87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N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объекта капитального строительства, наименование объекта недвижимого имущества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и муниципального заказчика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Мощность (прирост мощности)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объекта капитального строительства, подлежащая вводу, мощность объекта недвижимого имущества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Срок ввода в эксплуатацию (приобретение) объекта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либо стоимость приобретения объекта недвижимого имущества 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тыс. рублей</w:t>
            </w:r>
          </w:p>
        </w:tc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Распределение общего (предельного) объема предоставляемых инвестиций по годам реализации инвестиционного проекта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(в ценах соответствующих лет реализации инвестиционного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проекта), тыс. рублей</w:t>
            </w:r>
          </w:p>
        </w:tc>
      </w:tr>
      <w:tr>
        <w:trPr>
          <w:trHeight w:val="795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>
        <w:trPr>
          <w:trHeight w:val="233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</w:tbl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31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986"/>
        <w:gridCol w:w="1148"/>
        <w:gridCol w:w="977"/>
        <w:gridCol w:w="1134"/>
        <w:gridCol w:w="850"/>
        <w:gridCol w:w="1150"/>
        <w:gridCol w:w="1119"/>
        <w:gridCol w:w="992"/>
        <w:gridCol w:w="1275"/>
        <w:gridCol w:w="1560"/>
        <w:gridCol w:w="1276"/>
        <w:gridCol w:w="1417"/>
      </w:tblGrid>
      <w:tr>
        <w:trPr>
          <w:tblHeader w:val="true"/>
          <w:trHeight w:val="33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1. Объекты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70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Средняя общеобразовательная школа по проспекту Вячеслава Клыкова, 65                            в г. Курске,                     в т. ч. прочие расходы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 ученических мест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702 643,23*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460 695525,0*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36 963,910 69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36 963,910 69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23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112 074,364 27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112 074,364 27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23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261 671,84504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261 671,84504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Пристройка к зданию СОШ №45, в т. ч. ПИР, прочие расходы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220 ученических мест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по результатам проектирования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23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3 517 000,00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3 517,000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3 517,000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Средняя общеобразовательная школа по проспекту Вячеслава Клыкова, в т. ч. ПИР, прочие расходы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 ученических мест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по результатам проектирования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23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3 517 000,00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3 517, 000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3 517,000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Детский сад на 140 мест по проспекту Вячеслава Клыкова              г. Курска, в т. ч. ПИР, прочие расходы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140 мест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                    по результатам проектирования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3 000, 000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3 000, 000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3 000, 000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Школа на 550 ученических мест по ул. Полевая в городе Курске, в т.ч. ПИР,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550 мест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                    по результатам проектирования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23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4 500,000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4 500,000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1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4 500,000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454" w:hRule="atLeast"/>
        </w:trPr>
        <w:tc>
          <w:tcPr>
            <w:tcW w:w="1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2. Объекты физкультуры и спорта</w:t>
            </w:r>
          </w:p>
        </w:tc>
      </w:tr>
      <w:tr>
        <w:trPr>
          <w:trHeight w:val="103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Межшкольный стадион на территории МБОУ «Средняя школа №29 им. И.Н. Зикеева» в г.Курске, в т. ч. ПИР, прочие расходы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пректирование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                    по результатам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                    по результатам проектирования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370, 00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370, 00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370, 00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467" w:hRule="atLeast"/>
        </w:trPr>
        <w:tc>
          <w:tcPr>
            <w:tcW w:w="1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3. Объекты коммунального назначения</w:t>
            </w:r>
          </w:p>
        </w:tc>
      </w:tr>
      <w:tr>
        <w:trPr>
          <w:trHeight w:val="22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системы биологической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очистки                            на городских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очистных сооружениях г. Курска,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 т. ч. прочие расходы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произво-дительность очистных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сооружений                        150 тыс. м3 /сут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2 316 346, 82*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11 550,76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11 550,76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11 550,76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 насосных станций водопровода. Водопроводная насосная станция №9, в т. ч. прочие расходы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производительность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3680 куб. м/ час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66 597,64*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45 597,64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1 251,987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1 251,987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67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886,913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886,913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69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43 458,740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43 458,740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69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Сети наружного освещения                         по ул. Н. Рябиновая                  в г. Курске, в т. ч. ПИР, прочие расходы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                    по результатам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                    по результатам проектирования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668,51492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668,51492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668,51492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69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Сети наружного освещения                     по ул. Хуторская                    в г. Курске, в т. ч. ПИР, прочие расходы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                    по результатам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                    по результатам проектирования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638,33333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638,33333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638,33333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69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Подключение жилых домов № № 1-4                     по Центральному переулку к центральной канализации, в т. ч. ПИР, прочие расходы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 Курска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                    по результатам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определяется                     по результатам проектирования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454" w:hRule="atLeast"/>
        </w:trPr>
        <w:tc>
          <w:tcPr>
            <w:tcW w:w="1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4. Формирование современной городской среды</w:t>
            </w:r>
          </w:p>
        </w:tc>
      </w:tr>
      <w:tr>
        <w:trPr>
          <w:trHeight w:val="45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" w:hanging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зоны отдыха «Озеро Ермошкино» в г.Курске, в т. ч. прочие расходы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Площадь 70 608,00 м2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81 730,53*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3 920,507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3 920,507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3 920,507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108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454" w:hRule="atLeast"/>
        </w:trPr>
        <w:tc>
          <w:tcPr>
            <w:tcW w:w="1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5. Объекты благоустройства</w:t>
            </w:r>
          </w:p>
        </w:tc>
      </w:tr>
      <w:tr>
        <w:trPr>
          <w:trHeight w:val="45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Устройство спортивной площадки по ул. 4-я Восточная в р-не жил. дома № 39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400 м2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1 043,270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1 043,270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1 043,270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1 043,270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61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Благоустройство тротуара по ул. 1-я Агрегатная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1 641,591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1 641,591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1 036,794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1 036,794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" w:hanging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604,797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604,797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45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ВСЕГО, в т.ч.: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491 334,736 25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484 300,736 25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3 517,000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3 517,000</w:t>
            </w:r>
          </w:p>
        </w:tc>
      </w:tr>
      <w:tr>
        <w:trPr>
          <w:trHeight w:val="45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72 206,079 94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65 172,079 94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3 517,000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3 517,000</w:t>
            </w:r>
          </w:p>
        </w:tc>
      </w:tr>
      <w:tr>
        <w:trPr>
          <w:trHeight w:val="45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113 998,071 27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113 998,071 27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>
          <w:trHeight w:val="45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305 130,585 04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305 130,58504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*предполагается привлечение средств областного, федерального бюджетов</w:t>
      </w:r>
    </w:p>
    <w:sectPr>
      <w:headerReference w:type="default" r:id="rId4"/>
      <w:type w:val="nextPage"/>
      <w:pgSz w:orient="landscape" w:w="16838" w:h="11906"/>
      <w:pgMar w:left="1134" w:right="1134" w:header="709" w:top="1843" w:footer="0" w:bottom="397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22395341"/>
    </w:sdtPr>
    <w:sdtContent>
      <w:p>
        <w:pPr>
          <w:pStyle w:val="Style24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4"/>
          <w:tabs>
            <w:tab w:val="clear" w:pos="4677"/>
            <w:tab w:val="clear" w:pos="9355"/>
            <w:tab w:val="left" w:pos="8789" w:leader="none"/>
          </w:tabs>
          <w:rPr/>
        </w:pPr>
        <w:r>
          <w:rPr/>
          <w:tab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66061393"/>
    </w:sdtPr>
    <w:sdtContent>
      <w:p>
        <w:pPr>
          <w:pStyle w:val="Style24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4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4"/>
          <w:tabs>
            <w:tab w:val="clear" w:pos="4677"/>
            <w:tab w:val="clear" w:pos="9355"/>
            <w:tab w:val="left" w:pos="8789" w:leader="none"/>
          </w:tabs>
          <w:rPr/>
        </w:pPr>
        <w:r>
          <w:rPr/>
          <w:tab/>
        </w:r>
      </w:p>
    </w:sdtContent>
  </w:sdt>
</w:hdr>
</file>

<file path=word/settings.xml><?xml version="1.0" encoding="utf-8"?>
<w:settings xmlns:w="http://schemas.openxmlformats.org/wordprocessingml/2006/main">
  <w:zoom w:val="fullPage" w:percent="7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186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d1869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d186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68750f"/>
    <w:rPr>
      <w:rFonts w:ascii="Tahoma" w:hAnsi="Tahoma" w:cs="Tahoma"/>
      <w:sz w:val="16"/>
      <w:szCs w:val="16"/>
    </w:rPr>
  </w:style>
  <w:style w:type="character" w:styleId="2" w:customStyle="1">
    <w:name w:val="Цитата 2 Знак"/>
    <w:basedOn w:val="DefaultParagraphFont"/>
    <w:link w:val="2"/>
    <w:uiPriority w:val="29"/>
    <w:qFormat/>
    <w:rsid w:val="003561f7"/>
    <w:rPr>
      <w:i/>
      <w:iCs/>
      <w:color w:val="000000" w:themeColor="text1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3d18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3d18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772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6875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20"/>
    <w:uiPriority w:val="29"/>
    <w:qFormat/>
    <w:rsid w:val="003561f7"/>
    <w:pPr/>
    <w:rPr>
      <w:i/>
      <w:iCs/>
      <w:color w:val="000000" w:themeColor="text1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4CAD-F487-4602-935A-4941FF54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LibreOffice/7.1.6.2$Windows_X86_64 LibreOffice_project/0e133318fcee89abacd6a7d077e292f1145735c3</Application>
  <AppVersion>15.0000</AppVersion>
  <Pages>6</Pages>
  <Words>1100</Words>
  <Characters>6979</Characters>
  <CharactersWithSpaces>8446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2020-03-31T10:45:00Z</dcterms:created>
  <dc:creator>str14</dc:creator>
  <dc:description/>
  <dc:language>ru-RU</dc:language>
  <cp:lastModifiedBy>adm13</cp:lastModifiedBy>
  <cp:lastPrinted>2020-03-27T12:29:00Z</cp:lastPrinted>
  <dcterms:modified xsi:type="dcterms:W3CDTF">2020-03-31T10:45:00Z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