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тур выходного дня в Курске (пешеходный вариант)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7371"/>
      </w:tblGrid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10.00 – 13.00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Пешеходная экскурсия </w:t>
            </w:r>
            <w:bookmarkStart w:id="0" w:name="_Hlk74314883"/>
            <w:r>
              <w:rPr>
                <w:kern w:val="0"/>
                <w:sz w:val="28"/>
                <w:szCs w:val="28"/>
                <w:lang w:val="ru-RU" w:eastAsia="en-US" w:bidi="ar-SA"/>
              </w:rPr>
              <w:t>по историческому центру города</w:t>
            </w:r>
            <w:bookmarkEnd w:id="0"/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               «Откуда есть пошла земля курская»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13.00 – 14.00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14.00 – 16.00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Посещение краеведческого/ археологического/ литературного музея (на выбор)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16.30 – 18.00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Квест по историческому центру города «По следам истории»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19.00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Ужин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eastAsia="en-US" w:bidi="ar-SA"/>
              </w:rPr>
              <w:t>20.00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Свободное время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eastAsia="Calibri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Маршруты могут быть изменены/дополнены по предварительному согласованию с МБУК «</w:t>
      </w: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Центр историко-культурного наследия города Курска»</w:t>
      </w:r>
      <w:r>
        <w:rPr>
          <w:rFonts w:eastAsia="Calibri" w:cs="Times New Roman" w:ascii="Times New Roman" w:hAnsi="Times New Roman"/>
          <w:b/>
          <w:i/>
          <w:iCs/>
          <w:sz w:val="28"/>
          <w:szCs w:val="28"/>
        </w:rPr>
        <w:t xml:space="preserve"> (г. Курск, ул. М. Горького, 55, тел +7(4712) 70-20-60)</w:t>
      </w:r>
    </w:p>
    <w:p>
      <w:pPr>
        <w:pStyle w:val="ListParagraph"/>
        <w:bidi w:val="0"/>
        <w:jc w:val="both"/>
        <w:rPr>
          <w:rFonts w:ascii="Times New Roman" w:hAnsi="Times New Roman" w:eastAsia="Calibri"/>
          <w:b/>
          <w:b/>
          <w:i/>
          <w:i/>
          <w:iCs/>
          <w:sz w:val="28"/>
          <w:szCs w:val="28"/>
        </w:rPr>
      </w:pPr>
      <w:r>
        <w:rPr>
          <w:rFonts w:eastAsia="Calibri" w:ascii="Times New Roman" w:hAnsi="Times New Roman"/>
          <w:b/>
          <w:i/>
          <w:i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eastAsia="Calibri" w:ascii="Times New Roman" w:hAnsi="Times New Roman"/>
          <w:b/>
          <w:i/>
          <w:iCs/>
          <w:sz w:val="28"/>
          <w:szCs w:val="28"/>
        </w:rPr>
        <w:t xml:space="preserve">Заказ экскурсий осуществляется по предварительной договоренности                         с МБУК «Центр историко-культурного наследия города Курска» 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/>
          <w:i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В стоимость тура входят услуги по экскурсионному обслуживанию. Подробная информация на официальном сайте МБУК ЦИКН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en-US"/>
        </w:rPr>
        <w:t>nasledie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-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en-US"/>
        </w:rPr>
        <w:t>kursk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en-US"/>
        </w:rPr>
        <w:t>ru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Транспортные услуги оплачиваются отдельно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108</Words>
  <Characters>749</Characters>
  <CharactersWithSpaces>879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2021-06-16T12:11:00Z</dcterms:created>
  <dc:creator/>
  <dc:description/>
  <dc:language>ru-RU</dc:language>
  <cp:lastModifiedBy/>
  <dcterms:modified xsi:type="dcterms:W3CDTF">2021-06-16T12:12:02Z</dcterms:modified>
  <cp:revision>1</cp:revision>
  <dc:subject/>
  <dc:title/>
</cp:coreProperties>
</file>